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87A0" w14:textId="77777777" w:rsidR="002F0409" w:rsidRDefault="002F0409"/>
    <w:p w14:paraId="21281FC3" w14:textId="77777777" w:rsidR="002F0409" w:rsidRDefault="002F0409"/>
    <w:tbl>
      <w:tblPr>
        <w:tblW w:w="10348" w:type="dxa"/>
        <w:tblInd w:w="142" w:type="dxa"/>
        <w:tblBorders>
          <w:top w:val="single" w:sz="8" w:space="0" w:color="0C2C7F"/>
          <w:left w:val="single" w:sz="8" w:space="0" w:color="0C2C7F"/>
          <w:bottom w:val="single" w:sz="8" w:space="0" w:color="0C2C7F"/>
          <w:right w:val="single" w:sz="8" w:space="0" w:color="0C2C7F"/>
          <w:insideH w:val="single" w:sz="8" w:space="0" w:color="0C2C7F"/>
          <w:insideV w:val="single" w:sz="8" w:space="0" w:color="0C2C7F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261"/>
        <w:gridCol w:w="2238"/>
        <w:gridCol w:w="2530"/>
      </w:tblGrid>
      <w:tr w:rsidR="00D969EB" w14:paraId="4CCE060A" w14:textId="77777777" w:rsidTr="00555765">
        <w:trPr>
          <w:trHeight w:val="43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21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Originated by: RLW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31E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approved: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2EC" w14:textId="016BA9AD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Revision No: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D7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Filed: Shared drive</w:t>
            </w:r>
          </w:p>
        </w:tc>
      </w:tr>
      <w:tr w:rsidR="00D969EB" w14:paraId="36D8EC12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8F91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Meeting Title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0A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Torquay Town Deal Project Board Meeting</w:t>
            </w:r>
          </w:p>
        </w:tc>
      </w:tr>
      <w:tr w:rsidR="00D969EB" w14:paraId="7900DFCF" w14:textId="77777777" w:rsidTr="00555765">
        <w:trPr>
          <w:trHeight w:val="39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3EF0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Date/Time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5335" w14:textId="54F9B6F9" w:rsidR="00D969EB" w:rsidRDefault="00B67632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Pr="00B6763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December</w:t>
            </w:r>
            <w:r w:rsidR="002200DB">
              <w:rPr>
                <w:rFonts w:ascii="Calibri" w:eastAsia="Calibri" w:hAnsi="Calibri" w:cs="Calibri"/>
                <w:color w:val="000000"/>
              </w:rPr>
              <w:t xml:space="preserve"> 2024</w:t>
            </w:r>
          </w:p>
        </w:tc>
      </w:tr>
      <w:tr w:rsidR="00D969EB" w14:paraId="75660455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F3F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Venue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6C8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Board Room, Torquay Town Hall/Teams</w:t>
            </w:r>
          </w:p>
        </w:tc>
      </w:tr>
      <w:tr w:rsidR="00D969EB" w14:paraId="4436D685" w14:textId="77777777" w:rsidTr="00555765">
        <w:trPr>
          <w:trHeight w:val="62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2A0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9088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Vince Flower (VF) – Chair</w:t>
            </w:r>
          </w:p>
          <w:p w14:paraId="6593958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Steve Darling MP (SD) – Vice Chair</w:t>
            </w:r>
          </w:p>
          <w:p w14:paraId="0EB3D2EC" w14:textId="4EC39D2E" w:rsidR="00AF2C0C" w:rsidRDefault="00AF2C0C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Bartlett (CB)</w:t>
            </w:r>
          </w:p>
          <w:p w14:paraId="69DB8FD7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Chris Lewis (CL)</w:t>
            </w:r>
          </w:p>
          <w:p w14:paraId="4ACE65B8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Susie Colley (SC)</w:t>
            </w:r>
          </w:p>
          <w:p w14:paraId="7E36CFB2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Emma Falconer (EF)</w:t>
            </w:r>
          </w:p>
          <w:p w14:paraId="22774A78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Carter (DC)</w:t>
            </w:r>
          </w:p>
          <w:p w14:paraId="664297AF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Tracey Cabache (TC)</w:t>
            </w:r>
          </w:p>
          <w:p w14:paraId="7368975F" w14:textId="786FA89D" w:rsidR="002200DB" w:rsidRDefault="002200D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Laurence Frewin (LF)</w:t>
            </w:r>
          </w:p>
          <w:p w14:paraId="23C1F08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Jim Parker (JP)</w:t>
            </w:r>
          </w:p>
          <w:p w14:paraId="686CF0BC" w14:textId="77777777" w:rsidR="002200DB" w:rsidRDefault="002200D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Callum McGinnis (CM)</w:t>
            </w:r>
          </w:p>
          <w:p w14:paraId="6F382C91" w14:textId="3B4E695F" w:rsidR="002200DB" w:rsidRDefault="002200D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Andrew Robertson (AR)</w:t>
            </w:r>
          </w:p>
          <w:p w14:paraId="6D100043" w14:textId="19E707FF" w:rsidR="00EB3C5D" w:rsidRDefault="00EB3C5D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 Helmore (GH)</w:t>
            </w:r>
          </w:p>
          <w:p w14:paraId="046C2793" w14:textId="45964920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Woolley (RLW) </w:t>
            </w:r>
            <w:r w:rsidR="004500C7">
              <w:rPr>
                <w:rFonts w:ascii="Calibri" w:eastAsia="Calibri" w:hAnsi="Calibri" w:cs="Calibri"/>
              </w:rPr>
              <w:t>Minutes</w:t>
            </w:r>
          </w:p>
        </w:tc>
      </w:tr>
      <w:tr w:rsidR="00D969EB" w14:paraId="6F2E476D" w14:textId="77777777" w:rsidTr="002200DB">
        <w:trPr>
          <w:trHeight w:val="236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74E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Apologies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F6BC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Julie Brandon (JB)</w:t>
            </w:r>
          </w:p>
          <w:p w14:paraId="06225BF4" w14:textId="2E62429A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 Thompson (JT)</w:t>
            </w:r>
          </w:p>
        </w:tc>
      </w:tr>
    </w:tbl>
    <w:p w14:paraId="60E871DC" w14:textId="77777777" w:rsidR="002F0409" w:rsidRDefault="002F0409"/>
    <w:p w14:paraId="375021FE" w14:textId="77777777" w:rsidR="00AC387D" w:rsidRPr="009E0ED9" w:rsidRDefault="00AC387D" w:rsidP="00AC387D">
      <w:pPr>
        <w:pStyle w:val="Heading1"/>
        <w:spacing w:before="0"/>
        <w:rPr>
          <w:rFonts w:ascii="Calibri" w:hAnsi="Calibri"/>
          <w:sz w:val="32"/>
          <w:szCs w:val="32"/>
        </w:rPr>
      </w:pPr>
      <w:r w:rsidRPr="009E0ED9">
        <w:rPr>
          <w:rFonts w:ascii="Calibri" w:hAnsi="Calibri"/>
          <w:sz w:val="32"/>
          <w:szCs w:val="32"/>
        </w:rPr>
        <w:t>MINUTES</w:t>
      </w:r>
      <w:r>
        <w:rPr>
          <w:rFonts w:ascii="Calibri" w:hAnsi="Calibri"/>
          <w:sz w:val="32"/>
          <w:szCs w:val="32"/>
        </w:rPr>
        <w:t xml:space="preserve"> </w:t>
      </w:r>
    </w:p>
    <w:p w14:paraId="1834CCE4" w14:textId="77777777" w:rsidR="00AC387D" w:rsidRPr="00917396" w:rsidRDefault="00AC387D" w:rsidP="00AC387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46BB353A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CA50279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 w:rsidRPr="009E0ED9">
              <w:rPr>
                <w:rFonts w:ascii="Calibri" w:hAnsi="Calibri" w:cs="Arial"/>
                <w:b/>
                <w:caps/>
                <w:szCs w:val="22"/>
              </w:rPr>
              <w:t>1.</w:t>
            </w:r>
          </w:p>
        </w:tc>
        <w:tc>
          <w:tcPr>
            <w:tcW w:w="8363" w:type="dxa"/>
            <w:vAlign w:val="center"/>
          </w:tcPr>
          <w:p w14:paraId="215CA5EA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Welcome &amp; Apologies: </w:t>
            </w:r>
          </w:p>
        </w:tc>
        <w:tc>
          <w:tcPr>
            <w:tcW w:w="1134" w:type="dxa"/>
            <w:vAlign w:val="center"/>
          </w:tcPr>
          <w:p w14:paraId="7A55C0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5AAFB8B3" w14:textId="77777777" w:rsidTr="00555765">
        <w:trPr>
          <w:trHeight w:val="156"/>
        </w:trPr>
        <w:tc>
          <w:tcPr>
            <w:tcW w:w="851" w:type="dxa"/>
          </w:tcPr>
          <w:p w14:paraId="16F5BDAD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1.1</w:t>
            </w:r>
          </w:p>
        </w:tc>
        <w:tc>
          <w:tcPr>
            <w:tcW w:w="8363" w:type="dxa"/>
            <w:vAlign w:val="center"/>
          </w:tcPr>
          <w:p w14:paraId="29E21063" w14:textId="77777777" w:rsidR="00AC387D" w:rsidRDefault="00AC387D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VF welcomed everyone to the meeting and apologies were noted.</w:t>
            </w:r>
          </w:p>
          <w:p w14:paraId="6C7A53E3" w14:textId="59882E30" w:rsidR="00CF51A6" w:rsidRPr="004C0FB8" w:rsidRDefault="00CF51A6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from</w:t>
            </w:r>
            <w:r w:rsidR="00840879">
              <w:rPr>
                <w:rFonts w:ascii="Calibri" w:eastAsia="Calibri" w:hAnsi="Calibri" w:cs="Calibri"/>
              </w:rPr>
              <w:t xml:space="preserve"> 4th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D467A">
              <w:rPr>
                <w:rFonts w:ascii="Calibri" w:eastAsia="Calibri" w:hAnsi="Calibri" w:cs="Calibri"/>
              </w:rPr>
              <w:t>Oct</w:t>
            </w:r>
            <w:r w:rsidR="009C53B4">
              <w:rPr>
                <w:rFonts w:ascii="Calibri" w:eastAsia="Calibri" w:hAnsi="Calibri" w:cs="Calibri"/>
              </w:rPr>
              <w:t xml:space="preserve"> 24</w:t>
            </w:r>
            <w:r w:rsidR="004671E1">
              <w:rPr>
                <w:rFonts w:ascii="Calibri" w:eastAsia="Calibri" w:hAnsi="Calibri" w:cs="Calibri"/>
              </w:rPr>
              <w:t xml:space="preserve"> approved by all.  No comments noted.</w:t>
            </w:r>
          </w:p>
        </w:tc>
        <w:tc>
          <w:tcPr>
            <w:tcW w:w="1134" w:type="dxa"/>
            <w:vAlign w:val="center"/>
          </w:tcPr>
          <w:p w14:paraId="2BF1149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224D8EA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11214F48" w14:textId="77777777" w:rsidTr="00555765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4679962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6573F4D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Declaration of Interest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2C854E80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9E3BA1" w14:textId="77777777" w:rsidTr="00555765">
        <w:trPr>
          <w:trHeight w:val="70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5EB3B46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6C4DB628" w14:textId="77777777" w:rsidR="00AC387D" w:rsidRPr="00DE3847" w:rsidRDefault="00AC387D" w:rsidP="005557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 were no new Declarations of Interest.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52128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62874D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3429EC14" w14:textId="77777777" w:rsidTr="00555765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6ED5989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2A9097F7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Gifts &amp; Hospitality Register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822A53E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389E4E" w14:textId="77777777" w:rsidTr="00555765">
        <w:trPr>
          <w:trHeight w:val="249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75289B7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447A1223" w14:textId="77777777" w:rsidR="00AC387D" w:rsidRPr="00436997" w:rsidRDefault="00AC387D" w:rsidP="00555765">
            <w:pPr>
              <w:ind w:left="-71" w:firstLine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were no items to record on the Gifts &amp; Hospitality Register.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A16AEB2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E1E06A7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1E503157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0F2194C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</w:p>
        </w:tc>
        <w:tc>
          <w:tcPr>
            <w:tcW w:w="8363" w:type="dxa"/>
            <w:vAlign w:val="center"/>
          </w:tcPr>
          <w:p w14:paraId="22C1504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Minutes of previous meeting</w:t>
            </w:r>
          </w:p>
        </w:tc>
        <w:tc>
          <w:tcPr>
            <w:tcW w:w="1134" w:type="dxa"/>
            <w:vAlign w:val="center"/>
          </w:tcPr>
          <w:p w14:paraId="6D317B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BD7BC6" w:rsidRPr="009E0ED9" w14:paraId="5D0CEB48" w14:textId="77777777" w:rsidTr="0091297E">
        <w:trPr>
          <w:trHeight w:val="317"/>
        </w:trPr>
        <w:tc>
          <w:tcPr>
            <w:tcW w:w="851" w:type="dxa"/>
            <w:vAlign w:val="center"/>
          </w:tcPr>
          <w:p w14:paraId="3ACE882B" w14:textId="3CFB77DC" w:rsidR="00BD7BC6" w:rsidRDefault="009A5599" w:rsidP="00BD7BC6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4.1</w:t>
            </w:r>
          </w:p>
        </w:tc>
        <w:tc>
          <w:tcPr>
            <w:tcW w:w="8363" w:type="dxa"/>
            <w:vAlign w:val="center"/>
          </w:tcPr>
          <w:p w14:paraId="3CEB2AA0" w14:textId="12F4924C" w:rsidR="009A5599" w:rsidRPr="009A5599" w:rsidRDefault="00BC3F0F" w:rsidP="00506D87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Closed</w:t>
            </w:r>
            <w:r w:rsidR="009A5599" w:rsidRPr="009A5599">
              <w:rPr>
                <w:rFonts w:ascii="Calibri" w:hAnsi="Calibri" w:cs="Arial"/>
                <w:b/>
                <w:szCs w:val="22"/>
              </w:rPr>
              <w:t xml:space="preserve"> </w:t>
            </w:r>
          </w:p>
          <w:p w14:paraId="707B65EC" w14:textId="36AD999F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6C3653">
              <w:rPr>
                <w:rFonts w:ascii="Calibri" w:hAnsi="Calibri" w:cs="Arial"/>
                <w:bCs/>
                <w:szCs w:val="22"/>
              </w:rPr>
              <w:t xml:space="preserve">TC added </w:t>
            </w:r>
            <w:r>
              <w:rPr>
                <w:rFonts w:ascii="Calibri" w:hAnsi="Calibri" w:cs="Arial"/>
                <w:bCs/>
                <w:szCs w:val="22"/>
              </w:rPr>
              <w:t>that we are missing an opportunity to display the vision on the windows.  EF confirmed that new ‘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vinyls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>’ are being planned.  It was asked of South Devon College students could be involved, if the funding can be found.  LF confirmed they could.</w:t>
            </w:r>
          </w:p>
          <w:p w14:paraId="490214C8" w14:textId="77777777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reiterated that if progress will not be made for 12-18m then we need to improve the way it looks.  </w:t>
            </w:r>
          </w:p>
          <w:p w14:paraId="5CB368A6" w14:textId="77777777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EF confirmed that a discussion will be held to identify some funding and progress the works.</w:t>
            </w:r>
          </w:p>
          <w:p w14:paraId="1482C5F1" w14:textId="69F52BCB" w:rsidR="00321B44" w:rsidRPr="00AA52F3" w:rsidRDefault="00BC3F0F" w:rsidP="00506D87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AA52F3">
              <w:rPr>
                <w:rFonts w:ascii="Calibri" w:hAnsi="Calibri" w:cs="Arial"/>
                <w:bCs/>
                <w:i/>
                <w:iCs/>
                <w:szCs w:val="22"/>
              </w:rPr>
              <w:t>06/12 see 5.</w:t>
            </w:r>
            <w:r w:rsidR="00AA52F3" w:rsidRPr="00AA52F3">
              <w:rPr>
                <w:rFonts w:ascii="Calibri" w:hAnsi="Calibri" w:cs="Arial"/>
                <w:bCs/>
                <w:i/>
                <w:iCs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14:paraId="1C009AA8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5E39DFFE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D52FF9E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4254344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44924CB6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79C57F9" w14:textId="77777777" w:rsidR="009A5599" w:rsidRDefault="009A5599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7F06984" w14:textId="6C12C363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BD7BC6" w:rsidRPr="009E0ED9" w14:paraId="6467014C" w14:textId="77777777" w:rsidTr="00E46CFE">
        <w:trPr>
          <w:trHeight w:val="317"/>
        </w:trPr>
        <w:tc>
          <w:tcPr>
            <w:tcW w:w="851" w:type="dxa"/>
          </w:tcPr>
          <w:p w14:paraId="6287DBEA" w14:textId="6B8EBADA" w:rsidR="00BD7BC6" w:rsidRDefault="002C666B" w:rsidP="00BD7BC6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</w:tcPr>
          <w:p w14:paraId="582A6259" w14:textId="38BF0376" w:rsidR="002C666B" w:rsidRPr="002C666B" w:rsidRDefault="002C666B" w:rsidP="00506D87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C666B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59D19D33" w14:textId="5CB99F8A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2C78AE">
              <w:rPr>
                <w:rFonts w:ascii="Calibri" w:hAnsi="Calibri" w:cs="Arial"/>
                <w:bCs/>
                <w:szCs w:val="22"/>
              </w:rPr>
              <w:t xml:space="preserve">JB asked </w:t>
            </w:r>
            <w:r>
              <w:rPr>
                <w:rFonts w:ascii="Calibri" w:hAnsi="Calibri" w:cs="Arial"/>
                <w:bCs/>
                <w:szCs w:val="22"/>
              </w:rPr>
              <w:t>if any funding could be available to tidy up Fleet Street?</w:t>
            </w:r>
          </w:p>
          <w:p w14:paraId="2BCA1088" w14:textId="59888E42" w:rsidR="00BD7BC6" w:rsidRPr="004C2DEB" w:rsidRDefault="00BD7BC6" w:rsidP="00506D87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CB will report progress on discussions around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vired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funding and see if any can be identified.</w:t>
            </w:r>
          </w:p>
        </w:tc>
        <w:tc>
          <w:tcPr>
            <w:tcW w:w="1134" w:type="dxa"/>
          </w:tcPr>
          <w:p w14:paraId="66C666EC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67499E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E90B66" w14:textId="63185FFB" w:rsidR="00BD7BC6" w:rsidRDefault="006C72C9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725335"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</w:tbl>
    <w:p w14:paraId="5EA9B81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p w14:paraId="65BCD170" w14:textId="14A72B5A" w:rsidR="00BD7BC6" w:rsidRPr="002759A2" w:rsidRDefault="00BD7BC6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2B210008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009633E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7330FD2A" w14:textId="43DD33F6" w:rsidR="00AC387D" w:rsidRPr="009E0ED9" w:rsidRDefault="00A80904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Highlight Report</w:t>
            </w:r>
          </w:p>
        </w:tc>
        <w:tc>
          <w:tcPr>
            <w:tcW w:w="1134" w:type="dxa"/>
            <w:vAlign w:val="center"/>
          </w:tcPr>
          <w:p w14:paraId="396D2493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3A58BC" w:rsidRPr="009E0ED9" w14:paraId="77244B85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03052D18" w14:textId="09D78521" w:rsidR="003A58BC" w:rsidRDefault="0013225B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14:paraId="789FA44B" w14:textId="7367496D" w:rsidR="003A58BC" w:rsidRDefault="0013225B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CL said it should be recognised that this was a difficult project</w:t>
            </w:r>
            <w:r w:rsidR="00857A92">
              <w:rPr>
                <w:rFonts w:ascii="Calibri" w:hAnsi="Calibri" w:cs="Arial"/>
                <w:bCs/>
                <w:szCs w:val="22"/>
              </w:rPr>
              <w:t xml:space="preserve"> with many unforeseen issues that have been overcome.  The project team have done well in difficult circumstances.</w:t>
            </w:r>
          </w:p>
        </w:tc>
        <w:tc>
          <w:tcPr>
            <w:tcW w:w="1134" w:type="dxa"/>
            <w:vAlign w:val="center"/>
          </w:tcPr>
          <w:p w14:paraId="1F6EC264" w14:textId="77777777" w:rsidR="003A58BC" w:rsidRPr="009E0ED9" w:rsidRDefault="003A58BC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A67FB" w:rsidRPr="009E0ED9" w14:paraId="03112A65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61B9974F" w14:textId="1FF575D9" w:rsidR="000A67FB" w:rsidRDefault="00BC61D3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27EE9BE0" w14:textId="507E658F" w:rsidR="000A67FB" w:rsidRDefault="00BC61D3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asked when the lessons will be </w:t>
            </w:r>
            <w:proofErr w:type="gramStart"/>
            <w:r>
              <w:rPr>
                <w:rFonts w:ascii="Calibri" w:hAnsi="Calibri" w:cs="Arial"/>
                <w:bCs/>
                <w:szCs w:val="22"/>
              </w:rPr>
              <w:t>shared?</w:t>
            </w:r>
            <w:proofErr w:type="gramEnd"/>
            <w:r>
              <w:rPr>
                <w:rFonts w:ascii="Calibri" w:hAnsi="Calibri" w:cs="Arial"/>
                <w:bCs/>
                <w:szCs w:val="22"/>
              </w:rPr>
              <w:t xml:space="preserve"> DC reported these should be available in </w:t>
            </w:r>
            <w:r w:rsidR="00740AE8" w:rsidRPr="00C565AA">
              <w:rPr>
                <w:rFonts w:ascii="Calibri" w:hAnsi="Calibri" w:cs="Arial"/>
                <w:bCs/>
                <w:szCs w:val="22"/>
              </w:rPr>
              <w:t>April 20</w:t>
            </w:r>
            <w:r w:rsidRPr="00C565AA">
              <w:rPr>
                <w:rFonts w:ascii="Calibri" w:hAnsi="Calibri" w:cs="Arial"/>
                <w:bCs/>
                <w:szCs w:val="22"/>
              </w:rPr>
              <w:t>25.</w:t>
            </w:r>
          </w:p>
        </w:tc>
        <w:tc>
          <w:tcPr>
            <w:tcW w:w="1134" w:type="dxa"/>
            <w:vAlign w:val="center"/>
          </w:tcPr>
          <w:p w14:paraId="07DEA29E" w14:textId="5E9AF2B0" w:rsidR="000A67FB" w:rsidRPr="009E0ED9" w:rsidRDefault="00BC61D3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6D484D" w:rsidRPr="009E0ED9" w14:paraId="255BD680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2D22B313" w14:textId="4B48F95D" w:rsidR="006D484D" w:rsidRDefault="006D484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14:paraId="273CA6F0" w14:textId="72CADDC4" w:rsidR="00554692" w:rsidRDefault="00E03457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thanked the Community Boards for their valued input.</w:t>
            </w:r>
          </w:p>
        </w:tc>
        <w:tc>
          <w:tcPr>
            <w:tcW w:w="1134" w:type="dxa"/>
            <w:vAlign w:val="center"/>
          </w:tcPr>
          <w:p w14:paraId="5CDD0028" w14:textId="77777777" w:rsidR="006D484D" w:rsidRDefault="006D484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E03457" w:rsidRPr="009E0ED9" w14:paraId="0EE50853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583BFF2C" w14:textId="2EDF486E" w:rsidR="00E03457" w:rsidRDefault="00E03457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14:paraId="10B9102E" w14:textId="1E453D61" w:rsidR="00667780" w:rsidRDefault="00E03457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JP asked that </w:t>
            </w:r>
            <w:r w:rsidR="00C93F87">
              <w:rPr>
                <w:rFonts w:ascii="Calibri" w:hAnsi="Calibri" w:cs="Arial"/>
                <w:bCs/>
                <w:szCs w:val="22"/>
              </w:rPr>
              <w:t xml:space="preserve">for all future schemes, the role of the boards needs to be </w:t>
            </w:r>
            <w:r w:rsidR="00917E1E">
              <w:rPr>
                <w:rFonts w:ascii="Calibri" w:hAnsi="Calibri" w:cs="Arial"/>
                <w:bCs/>
                <w:szCs w:val="22"/>
              </w:rPr>
              <w:t>clarified,</w:t>
            </w:r>
            <w:r w:rsidR="00C93F87">
              <w:rPr>
                <w:rFonts w:ascii="Calibri" w:hAnsi="Calibri" w:cs="Arial"/>
                <w:bCs/>
                <w:szCs w:val="22"/>
              </w:rPr>
              <w:t xml:space="preserve"> and flow of full and correct information is</w:t>
            </w:r>
            <w:r w:rsidR="00667780">
              <w:rPr>
                <w:rFonts w:ascii="Calibri" w:hAnsi="Calibri" w:cs="Arial"/>
                <w:bCs/>
                <w:szCs w:val="22"/>
              </w:rPr>
              <w:t xml:space="preserve"> essential.</w:t>
            </w:r>
          </w:p>
        </w:tc>
        <w:tc>
          <w:tcPr>
            <w:tcW w:w="1134" w:type="dxa"/>
            <w:vAlign w:val="center"/>
          </w:tcPr>
          <w:p w14:paraId="26AE7C58" w14:textId="77777777" w:rsidR="00E03457" w:rsidRDefault="00E03457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233ED6" w:rsidRPr="009E0ED9" w14:paraId="35C7D29C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0443D02F" w14:textId="2BAFA13E" w:rsidR="00233ED6" w:rsidRDefault="00233ED6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14:paraId="5D545AF4" w14:textId="77777777" w:rsidR="00C565AA" w:rsidRDefault="00DE7428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traffic lights are being tested now, VF asked if they would be complete and working prior to the Christmas period?  CB said that this has not been confirmed yet.</w:t>
            </w:r>
            <w:r w:rsidR="00C23834">
              <w:rPr>
                <w:rFonts w:ascii="Calibri" w:hAnsi="Calibri" w:cs="Arial"/>
                <w:bCs/>
                <w:szCs w:val="22"/>
              </w:rPr>
              <w:t xml:space="preserve"> </w:t>
            </w:r>
          </w:p>
          <w:p w14:paraId="3896464F" w14:textId="57AB2FC4" w:rsidR="00233ED6" w:rsidRPr="00C565AA" w:rsidRDefault="00C23834" w:rsidP="00B309AA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C565AA">
              <w:rPr>
                <w:rFonts w:ascii="Calibri" w:hAnsi="Calibri" w:cs="Arial"/>
                <w:b/>
                <w:i/>
                <w:iCs/>
                <w:color w:val="FF0000"/>
                <w:szCs w:val="22"/>
              </w:rPr>
              <w:t xml:space="preserve">[Post Meeting Note – the </w:t>
            </w:r>
            <w:proofErr w:type="gramStart"/>
            <w:r w:rsidRPr="00C565AA">
              <w:rPr>
                <w:rFonts w:ascii="Calibri" w:hAnsi="Calibri" w:cs="Arial"/>
                <w:b/>
                <w:i/>
                <w:iCs/>
                <w:color w:val="FF0000"/>
                <w:szCs w:val="22"/>
              </w:rPr>
              <w:t>TL’s</w:t>
            </w:r>
            <w:proofErr w:type="gramEnd"/>
            <w:r w:rsidRPr="00C565AA">
              <w:rPr>
                <w:rFonts w:ascii="Calibri" w:hAnsi="Calibri" w:cs="Arial"/>
                <w:b/>
                <w:i/>
                <w:iCs/>
                <w:color w:val="FF0000"/>
                <w:szCs w:val="22"/>
              </w:rPr>
              <w:t xml:space="preserve"> were set to work before Christmas]</w:t>
            </w:r>
          </w:p>
        </w:tc>
        <w:tc>
          <w:tcPr>
            <w:tcW w:w="1134" w:type="dxa"/>
            <w:vAlign w:val="center"/>
          </w:tcPr>
          <w:p w14:paraId="7814171E" w14:textId="77777777" w:rsidR="00233ED6" w:rsidRDefault="00233ED6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667780" w:rsidRPr="009E0ED9" w14:paraId="216D1F3B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73637EB0" w14:textId="6406CAD7" w:rsidR="00667780" w:rsidRDefault="00667780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6</w:t>
            </w:r>
          </w:p>
        </w:tc>
        <w:tc>
          <w:tcPr>
            <w:tcW w:w="8363" w:type="dxa"/>
            <w:vAlign w:val="center"/>
          </w:tcPr>
          <w:p w14:paraId="2E3E56D9" w14:textId="77777777" w:rsidR="00667780" w:rsidRDefault="002650D6" w:rsidP="00B309AA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2650D6">
              <w:rPr>
                <w:rFonts w:ascii="Calibri" w:hAnsi="Calibri" w:cs="Arial"/>
                <w:bCs/>
                <w:szCs w:val="22"/>
                <w:u w:val="single"/>
              </w:rPr>
              <w:t>Union Square</w:t>
            </w:r>
          </w:p>
          <w:p w14:paraId="4B0025FD" w14:textId="53C015B1" w:rsidR="00E76845" w:rsidRPr="002650D6" w:rsidRDefault="00E76845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DC reported that the teams are working on progressing this scheme.</w:t>
            </w:r>
          </w:p>
        </w:tc>
        <w:tc>
          <w:tcPr>
            <w:tcW w:w="1134" w:type="dxa"/>
            <w:vAlign w:val="center"/>
          </w:tcPr>
          <w:p w14:paraId="5FBE4515" w14:textId="77777777" w:rsidR="00667780" w:rsidRDefault="00667780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E76845" w:rsidRPr="009E0ED9" w14:paraId="0A13293E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6A3772F" w14:textId="4DD2219A" w:rsidR="00E76845" w:rsidRDefault="00E76845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7</w:t>
            </w:r>
          </w:p>
        </w:tc>
        <w:tc>
          <w:tcPr>
            <w:tcW w:w="8363" w:type="dxa"/>
            <w:vAlign w:val="center"/>
          </w:tcPr>
          <w:p w14:paraId="38201ECA" w14:textId="0C152E89" w:rsidR="00E76845" w:rsidRPr="00E76845" w:rsidRDefault="008421FE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EF said that engagement events are on-going.  200+ people have visited the </w:t>
            </w:r>
            <w:r w:rsidR="00FC5E6C">
              <w:rPr>
                <w:rFonts w:ascii="Calibri" w:hAnsi="Calibri" w:cs="Arial"/>
                <w:bCs/>
                <w:szCs w:val="22"/>
              </w:rPr>
              <w:t>webpage,</w:t>
            </w:r>
            <w:r>
              <w:rPr>
                <w:rFonts w:ascii="Calibri" w:hAnsi="Calibri" w:cs="Arial"/>
                <w:bCs/>
                <w:szCs w:val="22"/>
              </w:rPr>
              <w:t xml:space="preserve"> and 150 online responses have been received and are being reviewed.</w:t>
            </w:r>
          </w:p>
        </w:tc>
        <w:tc>
          <w:tcPr>
            <w:tcW w:w="1134" w:type="dxa"/>
            <w:vAlign w:val="center"/>
          </w:tcPr>
          <w:p w14:paraId="434A079F" w14:textId="77777777" w:rsidR="00E76845" w:rsidRDefault="00E76845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307E6" w:rsidRPr="009E0ED9" w14:paraId="4DCBB67F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07A5AD9D" w14:textId="025BFF25" w:rsidR="00A307E6" w:rsidRDefault="00A307E6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8</w:t>
            </w:r>
          </w:p>
        </w:tc>
        <w:tc>
          <w:tcPr>
            <w:tcW w:w="8363" w:type="dxa"/>
            <w:vAlign w:val="center"/>
          </w:tcPr>
          <w:p w14:paraId="7A02081E" w14:textId="759EA18B" w:rsidR="000F2DC3" w:rsidRPr="00FA147D" w:rsidRDefault="000F2DC3" w:rsidP="00B309AA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0F2DC3">
              <w:rPr>
                <w:rFonts w:ascii="Calibri" w:hAnsi="Calibri" w:cs="Arial"/>
                <w:bCs/>
                <w:szCs w:val="22"/>
                <w:u w:val="single"/>
              </w:rPr>
              <w:t>Strand Land Assembly (</w:t>
            </w:r>
            <w:r w:rsidR="00A307E6" w:rsidRPr="000F2DC3">
              <w:rPr>
                <w:rFonts w:ascii="Calibri" w:hAnsi="Calibri" w:cs="Arial"/>
                <w:bCs/>
                <w:szCs w:val="22"/>
                <w:u w:val="single"/>
              </w:rPr>
              <w:t>Debenhams</w:t>
            </w:r>
            <w:r w:rsidRPr="000F2DC3">
              <w:rPr>
                <w:rFonts w:ascii="Calibri" w:hAnsi="Calibri" w:cs="Arial"/>
                <w:bCs/>
                <w:szCs w:val="22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14:paraId="3AFE6DEB" w14:textId="77777777" w:rsidR="00A307E6" w:rsidRDefault="00A307E6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84531" w:rsidRPr="009E0ED9" w14:paraId="3A3AD5C3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5D0FCB2" w14:textId="5F6C9A86" w:rsidR="00384531" w:rsidRDefault="00384531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9</w:t>
            </w:r>
          </w:p>
        </w:tc>
        <w:tc>
          <w:tcPr>
            <w:tcW w:w="8363" w:type="dxa"/>
            <w:vAlign w:val="center"/>
          </w:tcPr>
          <w:p w14:paraId="1E004043" w14:textId="77777777" w:rsidR="00384531" w:rsidRDefault="00E07D89" w:rsidP="00B309AA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E07D89">
              <w:rPr>
                <w:rFonts w:ascii="Calibri" w:hAnsi="Calibri" w:cs="Arial"/>
                <w:bCs/>
                <w:szCs w:val="22"/>
                <w:u w:val="single"/>
              </w:rPr>
              <w:t>Pavilion</w:t>
            </w:r>
          </w:p>
          <w:p w14:paraId="7D7B2289" w14:textId="72F7DBE8" w:rsidR="009F26E1" w:rsidRPr="00E07D89" w:rsidRDefault="00FA147D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TC asked if the group ‘Save TQ Pav’ have been contacted and update, DC confirmed that they have.</w:t>
            </w:r>
          </w:p>
        </w:tc>
        <w:tc>
          <w:tcPr>
            <w:tcW w:w="1134" w:type="dxa"/>
            <w:vAlign w:val="center"/>
          </w:tcPr>
          <w:p w14:paraId="77E8D4DB" w14:textId="76823DD4" w:rsidR="00384531" w:rsidRDefault="00384531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553B32" w:rsidRPr="009E0ED9" w14:paraId="209738BF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B5E6EFA" w14:textId="41F0FD55" w:rsidR="00553B32" w:rsidRDefault="00553B32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6872E6">
              <w:rPr>
                <w:rFonts w:ascii="Calibri" w:hAnsi="Calibri" w:cs="Arial"/>
                <w:b/>
                <w:caps/>
                <w:szCs w:val="22"/>
              </w:rPr>
              <w:t>10</w:t>
            </w:r>
          </w:p>
        </w:tc>
        <w:tc>
          <w:tcPr>
            <w:tcW w:w="8363" w:type="dxa"/>
            <w:vAlign w:val="center"/>
          </w:tcPr>
          <w:p w14:paraId="30D452E0" w14:textId="2A3268A4" w:rsidR="003E2D91" w:rsidRPr="00553B32" w:rsidRDefault="003E2D91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TC asked that once the hoarding has been removed, can displays of the expected </w:t>
            </w:r>
            <w:r w:rsidR="00061B3A">
              <w:rPr>
                <w:rFonts w:ascii="Calibri" w:hAnsi="Calibri" w:cs="Arial"/>
                <w:bCs/>
                <w:szCs w:val="22"/>
              </w:rPr>
              <w:t>plans be put up to help promote the project?</w:t>
            </w:r>
            <w:r w:rsidR="00A52723">
              <w:rPr>
                <w:rFonts w:ascii="Calibri" w:hAnsi="Calibri" w:cs="Arial"/>
                <w:bCs/>
                <w:szCs w:val="22"/>
              </w:rPr>
              <w:t xml:space="preserve"> EF confirmed there will be displays including QR links to multi-media pages sharing the project.</w:t>
            </w:r>
          </w:p>
        </w:tc>
        <w:tc>
          <w:tcPr>
            <w:tcW w:w="1134" w:type="dxa"/>
            <w:vAlign w:val="center"/>
          </w:tcPr>
          <w:p w14:paraId="5C7C1DFC" w14:textId="77777777" w:rsidR="00553B32" w:rsidRDefault="00553B32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1C6AED66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73C43B9B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D2234B3" w14:textId="460CDCAA" w:rsidR="00AC387D" w:rsidRPr="009E0ED9" w:rsidRDefault="00F006D2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</w:t>
            </w:r>
            <w:r w:rsidR="00AC387D"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344C9E48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AOB</w:t>
            </w:r>
          </w:p>
        </w:tc>
        <w:tc>
          <w:tcPr>
            <w:tcW w:w="1134" w:type="dxa"/>
            <w:vAlign w:val="center"/>
          </w:tcPr>
          <w:p w14:paraId="7A60EF2B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26205377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A2F943B" w14:textId="2ACDB3BF" w:rsidR="00AC387D" w:rsidRDefault="00F006D2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bookmarkStart w:id="0" w:name="_Hlk174627837"/>
            <w:r>
              <w:rPr>
                <w:rFonts w:ascii="Calibri" w:hAnsi="Calibri" w:cs="Arial"/>
                <w:b/>
                <w:caps/>
                <w:szCs w:val="22"/>
              </w:rPr>
              <w:t>6.1</w:t>
            </w:r>
          </w:p>
        </w:tc>
        <w:tc>
          <w:tcPr>
            <w:tcW w:w="8363" w:type="dxa"/>
            <w:vAlign w:val="center"/>
          </w:tcPr>
          <w:p w14:paraId="1E567D11" w14:textId="15B85168" w:rsidR="00AC387D" w:rsidRPr="002D0857" w:rsidRDefault="001A60FF" w:rsidP="00555765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SD reported that the bay of lights tunnel </w:t>
            </w:r>
            <w:r w:rsidR="007E4FC7">
              <w:rPr>
                <w:rFonts w:ascii="Calibri" w:hAnsi="Calibri" w:cs="Arial"/>
                <w:bCs/>
                <w:szCs w:val="22"/>
              </w:rPr>
              <w:t>in the gardens is too close to the road, EF will contact the contractor and get this addressed.</w:t>
            </w:r>
          </w:p>
        </w:tc>
        <w:tc>
          <w:tcPr>
            <w:tcW w:w="1134" w:type="dxa"/>
            <w:vAlign w:val="center"/>
          </w:tcPr>
          <w:p w14:paraId="7708C2A6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409B0" w:rsidRPr="009E0ED9" w14:paraId="66AACDEF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2D2EB19C" w14:textId="010E92CD" w:rsidR="00A409B0" w:rsidRDefault="00A409B0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</w:t>
            </w:r>
            <w:r w:rsidR="002E28E6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7360759A" w14:textId="796ACD88" w:rsidR="00A409B0" w:rsidRDefault="00A409B0" w:rsidP="00555765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thanked all for attending</w:t>
            </w:r>
            <w:r w:rsidR="008E03F2">
              <w:rPr>
                <w:rFonts w:ascii="Calibri" w:hAnsi="Calibri" w:cs="Arial"/>
                <w:bCs/>
                <w:szCs w:val="22"/>
              </w:rPr>
              <w:t>.   We are making progress and look forward to seeing everyone in the new year.</w:t>
            </w:r>
          </w:p>
        </w:tc>
        <w:tc>
          <w:tcPr>
            <w:tcW w:w="1134" w:type="dxa"/>
            <w:vAlign w:val="center"/>
          </w:tcPr>
          <w:p w14:paraId="568C7D2B" w14:textId="77777777" w:rsidR="00A409B0" w:rsidRDefault="00A409B0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bookmarkEnd w:id="0"/>
    </w:tbl>
    <w:p w14:paraId="412ECB21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3B339518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44EB86F8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  <w:r w:rsidRPr="00887781">
        <w:rPr>
          <w:rFonts w:ascii="Calibri" w:eastAsia="Calibri" w:hAnsi="Calibri" w:cs="Calibri"/>
        </w:rPr>
        <w:t xml:space="preserve">Minutes recorded by: </w:t>
      </w:r>
      <w:r>
        <w:rPr>
          <w:rFonts w:ascii="Calibri" w:eastAsia="Calibri" w:hAnsi="Calibri" w:cs="Calibri"/>
        </w:rPr>
        <w:t xml:space="preserve"> Rebecca Woolley</w:t>
      </w:r>
    </w:p>
    <w:p w14:paraId="1AA5BC5A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63377D85" w14:textId="77777777" w:rsidR="00AC387D" w:rsidRDefault="00AC387D" w:rsidP="00AC387D">
      <w:pPr>
        <w:rPr>
          <w:rFonts w:ascii="Calibri" w:eastAsia="Calibri" w:hAnsi="Calibri" w:cs="Calibri"/>
          <w:b/>
        </w:rPr>
      </w:pPr>
      <w:r w:rsidRPr="00887781">
        <w:rPr>
          <w:rFonts w:ascii="Calibri" w:eastAsia="Calibri" w:hAnsi="Calibri" w:cs="Calibri"/>
        </w:rPr>
        <w:t xml:space="preserve">Next </w:t>
      </w:r>
      <w:r>
        <w:rPr>
          <w:rFonts w:ascii="Calibri" w:eastAsia="Calibri" w:hAnsi="Calibri" w:cs="Calibri"/>
        </w:rPr>
        <w:t xml:space="preserve">Torquay Town Deal </w:t>
      </w:r>
      <w:r w:rsidRPr="00887781">
        <w:rPr>
          <w:rFonts w:ascii="Calibri" w:eastAsia="Calibri" w:hAnsi="Calibri" w:cs="Calibri"/>
        </w:rPr>
        <w:t>Board meeting</w:t>
      </w:r>
      <w:r>
        <w:rPr>
          <w:rFonts w:ascii="Calibri" w:eastAsia="Calibri" w:hAnsi="Calibri" w:cs="Calibri"/>
          <w:b/>
        </w:rPr>
        <w:t xml:space="preserve">: </w:t>
      </w:r>
    </w:p>
    <w:p w14:paraId="62D73354" w14:textId="77777777" w:rsidR="00AC387D" w:rsidRDefault="00AC387D" w:rsidP="00AC38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AC387D" w:rsidRPr="00585263" w14:paraId="2008ADCC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665876A" w14:textId="73C6664A" w:rsidR="00AC387D" w:rsidRPr="00585263" w:rsidRDefault="00103BD2" w:rsidP="00555765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07</w:t>
            </w:r>
            <w:r w:rsidR="00AC387D" w:rsidRPr="00585263">
              <w:rPr>
                <w:rFonts w:cs="Arial"/>
                <w:sz w:val="20"/>
                <w:lang w:eastAsia="en-GB"/>
              </w:rPr>
              <w:t xml:space="preserve"> February 2025</w:t>
            </w:r>
          </w:p>
        </w:tc>
      </w:tr>
      <w:tr w:rsidR="00AC387D" w:rsidRPr="00585263" w14:paraId="0C81BA0A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8003F1C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11 April 2025</w:t>
            </w:r>
          </w:p>
        </w:tc>
      </w:tr>
      <w:tr w:rsidR="00AC387D" w:rsidRPr="00585263" w14:paraId="6B14FC87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7CAD331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13 June 2025</w:t>
            </w:r>
          </w:p>
        </w:tc>
      </w:tr>
      <w:tr w:rsidR="00AC387D" w:rsidRPr="00585263" w14:paraId="793FDB57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F28BF4E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15 August 2025</w:t>
            </w:r>
          </w:p>
        </w:tc>
      </w:tr>
      <w:tr w:rsidR="00AC387D" w:rsidRPr="00585263" w14:paraId="0B3C8C3B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1CE87CD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17 October 2025</w:t>
            </w:r>
          </w:p>
        </w:tc>
      </w:tr>
      <w:tr w:rsidR="00AC387D" w:rsidRPr="00585263" w14:paraId="2089D19E" w14:textId="77777777" w:rsidTr="008E03F2">
        <w:trPr>
          <w:trHeight w:val="276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CDC7539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19 December 2025</w:t>
            </w:r>
          </w:p>
        </w:tc>
      </w:tr>
    </w:tbl>
    <w:p w14:paraId="07DEC51E" w14:textId="77777777" w:rsidR="002F0409" w:rsidRDefault="002F0409"/>
    <w:p w14:paraId="1D6533F5" w14:textId="77777777" w:rsidR="002F0409" w:rsidRDefault="002F0409"/>
    <w:sectPr w:rsidR="002F0409" w:rsidSect="00AC387D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0648" w14:textId="77777777" w:rsidR="00B46886" w:rsidRDefault="00B46886" w:rsidP="002F0409">
      <w:r>
        <w:separator/>
      </w:r>
    </w:p>
  </w:endnote>
  <w:endnote w:type="continuationSeparator" w:id="0">
    <w:p w14:paraId="42E272B9" w14:textId="77777777" w:rsidR="00B46886" w:rsidRDefault="00B46886" w:rsidP="002F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2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C86A" w14:textId="2437C47C" w:rsidR="005A6573" w:rsidRDefault="005A65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44DC2" w14:textId="1F633B40" w:rsidR="005A6573" w:rsidRDefault="005A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8F11" w14:textId="77777777" w:rsidR="00B46886" w:rsidRDefault="00B46886" w:rsidP="002F0409">
      <w:r>
        <w:separator/>
      </w:r>
    </w:p>
  </w:footnote>
  <w:footnote w:type="continuationSeparator" w:id="0">
    <w:p w14:paraId="3060F5FB" w14:textId="77777777" w:rsidR="00B46886" w:rsidRDefault="00B46886" w:rsidP="002F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D51E" w14:textId="03AEFAF7" w:rsidR="000431F9" w:rsidRPr="00DB1952" w:rsidRDefault="003216B7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36"/>
        <w:szCs w:val="36"/>
      </w:rPr>
    </w:pPr>
    <w:r w:rsidRPr="00361B0E">
      <w:rPr>
        <w:noProof/>
        <w:color w:val="002060"/>
      </w:rPr>
      <w:drawing>
        <wp:anchor distT="0" distB="0" distL="114300" distR="114300" simplePos="0" relativeHeight="251661312" behindDoc="0" locked="0" layoutInCell="1" allowOverlap="1" wp14:anchorId="3911879C" wp14:editId="2984149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797296" cy="352425"/>
          <wp:effectExtent l="0" t="0" r="3175" b="0"/>
          <wp:wrapNone/>
          <wp:docPr id="1645932035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96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F9" w:rsidRPr="00DB1952">
      <w:rPr>
        <w:rFonts w:ascii="Calibri" w:eastAsia="Calibri" w:hAnsi="Calibri" w:cs="Calibri"/>
        <w:b/>
        <w:color w:val="002060"/>
        <w:sz w:val="36"/>
        <w:szCs w:val="36"/>
      </w:rPr>
      <w:t>Torquay Town Deal Board Meeting</w:t>
    </w:r>
  </w:p>
  <w:p w14:paraId="14ADB46C" w14:textId="567FBF2A" w:rsidR="000431F9" w:rsidRPr="00DB1952" w:rsidRDefault="000431F9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28"/>
        <w:szCs w:val="28"/>
      </w:rPr>
    </w:pPr>
    <w:r w:rsidRPr="00DB1952">
      <w:rPr>
        <w:rFonts w:ascii="Calibri" w:eastAsia="Calibri" w:hAnsi="Calibri" w:cs="Calibri"/>
        <w:b/>
        <w:color w:val="002060"/>
        <w:sz w:val="28"/>
        <w:szCs w:val="28"/>
      </w:rPr>
      <w:t>MINUTES OF MEETING</w:t>
    </w:r>
  </w:p>
  <w:p w14:paraId="66EF4283" w14:textId="77777777" w:rsidR="000431F9" w:rsidRDefault="000431F9" w:rsidP="000431F9">
    <w:pPr>
      <w:ind w:left="5040"/>
      <w:jc w:val="right"/>
    </w:pPr>
    <w:r w:rsidRPr="00DB1952">
      <w:rPr>
        <w:rFonts w:ascii="Calibri" w:eastAsia="Calibri" w:hAnsi="Calibri" w:cs="Calibri"/>
        <w:b/>
        <w:color w:val="002060"/>
        <w:sz w:val="24"/>
        <w:szCs w:val="24"/>
      </w:rPr>
      <w:t>STRICTLY PRIVATE &amp; CONFIDENTIAL</w:t>
    </w:r>
  </w:p>
  <w:p w14:paraId="1E68A2E1" w14:textId="5C214709" w:rsidR="002F0409" w:rsidRDefault="002F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147C" w14:textId="69E8428D" w:rsidR="002F0409" w:rsidRDefault="002F0409">
    <w:pPr>
      <w:pStyle w:val="Header"/>
    </w:pPr>
    <w:r w:rsidRPr="00361B0E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0E4E1BBA" wp14:editId="658A75C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97296" cy="352425"/>
          <wp:effectExtent l="0" t="0" r="3175" b="0"/>
          <wp:wrapNone/>
          <wp:docPr id="1126495310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352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67D8"/>
    <w:multiLevelType w:val="hybridMultilevel"/>
    <w:tmpl w:val="85B29532"/>
    <w:lvl w:ilvl="0" w:tplc="CA407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7EDC"/>
    <w:multiLevelType w:val="hybridMultilevel"/>
    <w:tmpl w:val="C29E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689">
    <w:abstractNumId w:val="1"/>
  </w:num>
  <w:num w:numId="2" w16cid:durableId="4472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09"/>
    <w:rsid w:val="00023138"/>
    <w:rsid w:val="0002350C"/>
    <w:rsid w:val="00032B70"/>
    <w:rsid w:val="000431F9"/>
    <w:rsid w:val="00047608"/>
    <w:rsid w:val="00061B3A"/>
    <w:rsid w:val="00061D0E"/>
    <w:rsid w:val="00096489"/>
    <w:rsid w:val="000A67FB"/>
    <w:rsid w:val="000C31EB"/>
    <w:rsid w:val="000F2DC3"/>
    <w:rsid w:val="00103BD2"/>
    <w:rsid w:val="0013225B"/>
    <w:rsid w:val="001421CF"/>
    <w:rsid w:val="001A3F4A"/>
    <w:rsid w:val="001A3FC3"/>
    <w:rsid w:val="001A60FF"/>
    <w:rsid w:val="001C1C05"/>
    <w:rsid w:val="001D7FC1"/>
    <w:rsid w:val="0020352D"/>
    <w:rsid w:val="00203715"/>
    <w:rsid w:val="002136E0"/>
    <w:rsid w:val="002200DB"/>
    <w:rsid w:val="00233333"/>
    <w:rsid w:val="00233ED6"/>
    <w:rsid w:val="00236931"/>
    <w:rsid w:val="002650D6"/>
    <w:rsid w:val="002B7864"/>
    <w:rsid w:val="002C666B"/>
    <w:rsid w:val="002D44FA"/>
    <w:rsid w:val="002E243B"/>
    <w:rsid w:val="002E28E6"/>
    <w:rsid w:val="002F0409"/>
    <w:rsid w:val="00307FDB"/>
    <w:rsid w:val="003126FE"/>
    <w:rsid w:val="003216B7"/>
    <w:rsid w:val="00321B44"/>
    <w:rsid w:val="00337F61"/>
    <w:rsid w:val="0034680B"/>
    <w:rsid w:val="00383AF4"/>
    <w:rsid w:val="00384531"/>
    <w:rsid w:val="003A58BC"/>
    <w:rsid w:val="003E2D91"/>
    <w:rsid w:val="003F19B0"/>
    <w:rsid w:val="003F5211"/>
    <w:rsid w:val="0041590D"/>
    <w:rsid w:val="0042002E"/>
    <w:rsid w:val="00434043"/>
    <w:rsid w:val="004500C7"/>
    <w:rsid w:val="00463049"/>
    <w:rsid w:val="004671E1"/>
    <w:rsid w:val="00477260"/>
    <w:rsid w:val="00483D33"/>
    <w:rsid w:val="00485A9A"/>
    <w:rsid w:val="0049791D"/>
    <w:rsid w:val="004C473A"/>
    <w:rsid w:val="004D3101"/>
    <w:rsid w:val="004D467A"/>
    <w:rsid w:val="004F455F"/>
    <w:rsid w:val="00506D87"/>
    <w:rsid w:val="00510F17"/>
    <w:rsid w:val="0051145B"/>
    <w:rsid w:val="00520256"/>
    <w:rsid w:val="00532406"/>
    <w:rsid w:val="005528FF"/>
    <w:rsid w:val="00553B32"/>
    <w:rsid w:val="00554692"/>
    <w:rsid w:val="00597FA0"/>
    <w:rsid w:val="005A6573"/>
    <w:rsid w:val="005F659E"/>
    <w:rsid w:val="0061531A"/>
    <w:rsid w:val="006255E1"/>
    <w:rsid w:val="00634510"/>
    <w:rsid w:val="006666EE"/>
    <w:rsid w:val="00667780"/>
    <w:rsid w:val="006872E6"/>
    <w:rsid w:val="006C72C9"/>
    <w:rsid w:val="006D484D"/>
    <w:rsid w:val="006E5A65"/>
    <w:rsid w:val="00701042"/>
    <w:rsid w:val="00721580"/>
    <w:rsid w:val="00725335"/>
    <w:rsid w:val="007311F1"/>
    <w:rsid w:val="00740AE8"/>
    <w:rsid w:val="00765E4F"/>
    <w:rsid w:val="00775700"/>
    <w:rsid w:val="007A0768"/>
    <w:rsid w:val="007E4FC7"/>
    <w:rsid w:val="00814001"/>
    <w:rsid w:val="00826F3A"/>
    <w:rsid w:val="00830266"/>
    <w:rsid w:val="00840879"/>
    <w:rsid w:val="008421FE"/>
    <w:rsid w:val="00851E8A"/>
    <w:rsid w:val="0085266C"/>
    <w:rsid w:val="00857A92"/>
    <w:rsid w:val="00876360"/>
    <w:rsid w:val="00893F84"/>
    <w:rsid w:val="008A4269"/>
    <w:rsid w:val="008A7956"/>
    <w:rsid w:val="008C52DE"/>
    <w:rsid w:val="008E03F2"/>
    <w:rsid w:val="008E67D9"/>
    <w:rsid w:val="00903382"/>
    <w:rsid w:val="00917E1E"/>
    <w:rsid w:val="009258CB"/>
    <w:rsid w:val="00947858"/>
    <w:rsid w:val="00974970"/>
    <w:rsid w:val="00987680"/>
    <w:rsid w:val="009911B4"/>
    <w:rsid w:val="009A5599"/>
    <w:rsid w:val="009C53B4"/>
    <w:rsid w:val="009D43BB"/>
    <w:rsid w:val="009D7B6B"/>
    <w:rsid w:val="009E6874"/>
    <w:rsid w:val="009F26E1"/>
    <w:rsid w:val="00A07DE7"/>
    <w:rsid w:val="00A273FB"/>
    <w:rsid w:val="00A307E6"/>
    <w:rsid w:val="00A409B0"/>
    <w:rsid w:val="00A52723"/>
    <w:rsid w:val="00A5563F"/>
    <w:rsid w:val="00A613B1"/>
    <w:rsid w:val="00A80904"/>
    <w:rsid w:val="00AA52F3"/>
    <w:rsid w:val="00AB4354"/>
    <w:rsid w:val="00AC387D"/>
    <w:rsid w:val="00AC65B6"/>
    <w:rsid w:val="00AD0D9C"/>
    <w:rsid w:val="00AE7F45"/>
    <w:rsid w:val="00AF2C0C"/>
    <w:rsid w:val="00AF4C7B"/>
    <w:rsid w:val="00B16B44"/>
    <w:rsid w:val="00B24315"/>
    <w:rsid w:val="00B309AA"/>
    <w:rsid w:val="00B36760"/>
    <w:rsid w:val="00B46886"/>
    <w:rsid w:val="00B67632"/>
    <w:rsid w:val="00B82AAA"/>
    <w:rsid w:val="00BA53AF"/>
    <w:rsid w:val="00BC3F0F"/>
    <w:rsid w:val="00BC61D3"/>
    <w:rsid w:val="00BD1F01"/>
    <w:rsid w:val="00BD7BC6"/>
    <w:rsid w:val="00C04482"/>
    <w:rsid w:val="00C140E2"/>
    <w:rsid w:val="00C21427"/>
    <w:rsid w:val="00C21F6A"/>
    <w:rsid w:val="00C23834"/>
    <w:rsid w:val="00C35F88"/>
    <w:rsid w:val="00C565AA"/>
    <w:rsid w:val="00C911C3"/>
    <w:rsid w:val="00C93F87"/>
    <w:rsid w:val="00CA5625"/>
    <w:rsid w:val="00CC43EF"/>
    <w:rsid w:val="00CD65F3"/>
    <w:rsid w:val="00CE5068"/>
    <w:rsid w:val="00CF51A6"/>
    <w:rsid w:val="00D0156E"/>
    <w:rsid w:val="00D30D3A"/>
    <w:rsid w:val="00D3279D"/>
    <w:rsid w:val="00D45323"/>
    <w:rsid w:val="00D57929"/>
    <w:rsid w:val="00D616AF"/>
    <w:rsid w:val="00D76546"/>
    <w:rsid w:val="00D807D9"/>
    <w:rsid w:val="00D93242"/>
    <w:rsid w:val="00D95D01"/>
    <w:rsid w:val="00D969EB"/>
    <w:rsid w:val="00DE47D5"/>
    <w:rsid w:val="00DE7428"/>
    <w:rsid w:val="00DE7995"/>
    <w:rsid w:val="00DF3756"/>
    <w:rsid w:val="00DF5634"/>
    <w:rsid w:val="00E03457"/>
    <w:rsid w:val="00E07D89"/>
    <w:rsid w:val="00E11FF1"/>
    <w:rsid w:val="00E13B82"/>
    <w:rsid w:val="00E33B24"/>
    <w:rsid w:val="00E42F82"/>
    <w:rsid w:val="00E4725F"/>
    <w:rsid w:val="00E64862"/>
    <w:rsid w:val="00E713C6"/>
    <w:rsid w:val="00E76845"/>
    <w:rsid w:val="00E901DA"/>
    <w:rsid w:val="00EA3144"/>
    <w:rsid w:val="00EB3C5D"/>
    <w:rsid w:val="00EF34AA"/>
    <w:rsid w:val="00F006D2"/>
    <w:rsid w:val="00F00F56"/>
    <w:rsid w:val="00F01DB1"/>
    <w:rsid w:val="00F21F06"/>
    <w:rsid w:val="00F275B0"/>
    <w:rsid w:val="00F52221"/>
    <w:rsid w:val="00F71D9D"/>
    <w:rsid w:val="00F7311A"/>
    <w:rsid w:val="00F9484D"/>
    <w:rsid w:val="00FA147D"/>
    <w:rsid w:val="00FC1018"/>
    <w:rsid w:val="00FC5E6C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1B54"/>
  <w15:chartTrackingRefBased/>
  <w15:docId w15:val="{A41513CF-F6D7-4140-8C36-B85C88B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09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409"/>
  </w:style>
  <w:style w:type="paragraph" w:styleId="Footer">
    <w:name w:val="footer"/>
    <w:basedOn w:val="Normal"/>
    <w:link w:val="Foot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09"/>
  </w:style>
  <w:style w:type="character" w:styleId="CommentReference">
    <w:name w:val="annotation reference"/>
    <w:basedOn w:val="DefaultParagraphFont"/>
    <w:uiPriority w:val="99"/>
    <w:semiHidden/>
    <w:unhideWhenUsed/>
    <w:rsid w:val="00D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7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79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9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9E60-7E7B-4563-8E27-B109A477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Rebecca</dc:creator>
  <cp:keywords/>
  <dc:description/>
  <cp:lastModifiedBy>Woolley, Rebecca</cp:lastModifiedBy>
  <cp:revision>2</cp:revision>
  <dcterms:created xsi:type="dcterms:W3CDTF">2025-03-04T07:35:00Z</dcterms:created>
  <dcterms:modified xsi:type="dcterms:W3CDTF">2025-03-04T07:35:00Z</dcterms:modified>
</cp:coreProperties>
</file>