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2CAD" w14:textId="77777777" w:rsidR="00F956A1" w:rsidRDefault="00485CE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Standing Orders in Relation to Access to Information</w:t>
      </w:r>
    </w:p>
    <w:p w14:paraId="73F32CAE" w14:textId="77777777" w:rsidR="00F956A1" w:rsidRDefault="00F956A1">
      <w:pPr>
        <w:jc w:val="center"/>
        <w:rPr>
          <w:rFonts w:ascii="Arial" w:hAnsi="Arial"/>
          <w:b/>
          <w:sz w:val="28"/>
        </w:rPr>
      </w:pPr>
    </w:p>
    <w:p w14:paraId="73F32CAF" w14:textId="77777777" w:rsidR="00F956A1" w:rsidRDefault="00485CE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Standing Order E14 – General Exception</w:t>
      </w:r>
    </w:p>
    <w:p w14:paraId="73F32CB0" w14:textId="77777777" w:rsidR="00151FD7" w:rsidRDefault="00151FD7">
      <w:pPr>
        <w:jc w:val="center"/>
        <w:rPr>
          <w:rFonts w:ascii="Arial" w:hAnsi="Arial"/>
          <w:b/>
          <w:sz w:val="28"/>
        </w:rPr>
      </w:pPr>
    </w:p>
    <w:p w14:paraId="73F32CB1" w14:textId="405C8012" w:rsidR="005D2354" w:rsidRPr="00276CD8" w:rsidRDefault="008441CA" w:rsidP="00276CD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Devon and Torbay </w:t>
      </w:r>
      <w:r w:rsidR="002B1A76">
        <w:rPr>
          <w:rFonts w:ascii="Arial" w:hAnsi="Arial"/>
          <w:b/>
          <w:sz w:val="28"/>
        </w:rPr>
        <w:t xml:space="preserve">Local Transport Plan </w:t>
      </w:r>
      <w:r>
        <w:rPr>
          <w:rFonts w:ascii="Arial" w:hAnsi="Arial"/>
          <w:b/>
          <w:sz w:val="28"/>
        </w:rPr>
        <w:t>Four 2025-2040</w:t>
      </w:r>
    </w:p>
    <w:p w14:paraId="73F32CB2" w14:textId="77777777" w:rsidR="00463577" w:rsidRDefault="00463577" w:rsidP="00151FD7">
      <w:pPr>
        <w:rPr>
          <w:rFonts w:ascii="Arial" w:hAnsi="Arial" w:cs="Arial"/>
          <w:b/>
          <w:sz w:val="28"/>
          <w:szCs w:val="28"/>
        </w:rPr>
      </w:pPr>
    </w:p>
    <w:p w14:paraId="73F32CB3" w14:textId="77777777" w:rsidR="00276CD8" w:rsidRDefault="00276CD8" w:rsidP="00151FD7">
      <w:pPr>
        <w:rPr>
          <w:rFonts w:ascii="Arial" w:hAnsi="Arial" w:cs="Arial"/>
          <w:b/>
          <w:sz w:val="28"/>
          <w:szCs w:val="28"/>
        </w:rPr>
      </w:pPr>
    </w:p>
    <w:p w14:paraId="73F32CB4" w14:textId="77777777" w:rsidR="00276CD8" w:rsidRPr="00714538" w:rsidRDefault="00276CD8" w:rsidP="00151FD7">
      <w:pPr>
        <w:rPr>
          <w:rFonts w:ascii="Arial" w:hAnsi="Arial" w:cs="Arial"/>
          <w:b/>
          <w:sz w:val="28"/>
          <w:szCs w:val="28"/>
        </w:rPr>
      </w:pPr>
    </w:p>
    <w:p w14:paraId="73F32CB6" w14:textId="15D65A78" w:rsidR="00714538" w:rsidRDefault="00DE6294" w:rsidP="00F621ED">
      <w:pPr>
        <w:jc w:val="left"/>
        <w:rPr>
          <w:rFonts w:ascii="Arial" w:hAnsi="Arial" w:cs="Arial"/>
        </w:rPr>
      </w:pPr>
      <w:r w:rsidRPr="00276CD8">
        <w:rPr>
          <w:rFonts w:ascii="Arial" w:hAnsi="Arial" w:cs="Arial"/>
        </w:rPr>
        <w:t>O</w:t>
      </w:r>
      <w:r w:rsidR="00327BA9" w:rsidRPr="00276CD8">
        <w:rPr>
          <w:rFonts w:ascii="Arial" w:hAnsi="Arial" w:cs="Arial"/>
        </w:rPr>
        <w:t xml:space="preserve">n </w:t>
      </w:r>
      <w:r w:rsidR="00865C21">
        <w:rPr>
          <w:rFonts w:ascii="Arial" w:hAnsi="Arial" w:cs="Arial"/>
        </w:rPr>
        <w:t>18 March 2025</w:t>
      </w:r>
      <w:r w:rsidR="00714538" w:rsidRPr="00276CD8">
        <w:rPr>
          <w:rFonts w:ascii="Arial" w:hAnsi="Arial" w:cs="Arial"/>
        </w:rPr>
        <w:t xml:space="preserve">, </w:t>
      </w:r>
      <w:r w:rsidR="00276CD8" w:rsidRPr="00276CD8">
        <w:rPr>
          <w:rFonts w:ascii="Arial" w:hAnsi="Arial" w:cs="Arial"/>
        </w:rPr>
        <w:t xml:space="preserve">the </w:t>
      </w:r>
      <w:r w:rsidR="004827FD">
        <w:rPr>
          <w:rFonts w:ascii="Arial" w:hAnsi="Arial" w:cs="Arial"/>
        </w:rPr>
        <w:t>Cabinet is due to</w:t>
      </w:r>
      <w:r w:rsidR="00F76240">
        <w:rPr>
          <w:rFonts w:ascii="Arial" w:hAnsi="Arial" w:cs="Arial"/>
        </w:rPr>
        <w:t xml:space="preserve"> consider</w:t>
      </w:r>
      <w:r w:rsidR="00FC2A00">
        <w:rPr>
          <w:rFonts w:ascii="Arial" w:hAnsi="Arial" w:cs="Arial"/>
        </w:rPr>
        <w:t xml:space="preserve"> </w:t>
      </w:r>
      <w:r w:rsidR="00865C21">
        <w:rPr>
          <w:rFonts w:ascii="Arial" w:hAnsi="Arial" w:cs="Arial"/>
        </w:rPr>
        <w:t xml:space="preserve">the final draft </w:t>
      </w:r>
      <w:r w:rsidR="008441CA">
        <w:rPr>
          <w:rFonts w:ascii="Arial" w:hAnsi="Arial" w:cs="Arial"/>
        </w:rPr>
        <w:t xml:space="preserve">Devon and Torbay </w:t>
      </w:r>
      <w:r w:rsidR="00865C21">
        <w:rPr>
          <w:rFonts w:ascii="Arial" w:hAnsi="Arial" w:cs="Arial"/>
        </w:rPr>
        <w:t xml:space="preserve">Local Transport Plan </w:t>
      </w:r>
      <w:r w:rsidR="008441CA">
        <w:rPr>
          <w:rFonts w:ascii="Arial" w:hAnsi="Arial" w:cs="Arial"/>
        </w:rPr>
        <w:t>Four 2025-2040</w:t>
      </w:r>
      <w:r w:rsidR="00865C21">
        <w:rPr>
          <w:rFonts w:ascii="Arial" w:hAnsi="Arial" w:cs="Arial"/>
        </w:rPr>
        <w:t xml:space="preserve"> and make recommendations to the newly formed Devon and Torbay Combined County Authority (CCA).</w:t>
      </w:r>
      <w:r w:rsidR="0066514B">
        <w:rPr>
          <w:rFonts w:ascii="Arial" w:hAnsi="Arial" w:cs="Arial"/>
        </w:rPr>
        <w:t xml:space="preserve">  The draft Plan has been subject to formal consultation across Devon and Torbay</w:t>
      </w:r>
      <w:r w:rsidR="00DC7C4E">
        <w:rPr>
          <w:rFonts w:ascii="Arial" w:hAnsi="Arial" w:cs="Arial"/>
        </w:rPr>
        <w:t xml:space="preserve"> and Torbay Council is required via the Cabinet to endorse the final proposed Plan.</w:t>
      </w:r>
    </w:p>
    <w:p w14:paraId="477CBDC4" w14:textId="77777777" w:rsidR="00F621ED" w:rsidRPr="00276CD8" w:rsidRDefault="00F621ED" w:rsidP="00F621ED">
      <w:pPr>
        <w:jc w:val="left"/>
        <w:rPr>
          <w:rFonts w:ascii="Arial" w:hAnsi="Arial" w:cs="Arial"/>
        </w:rPr>
      </w:pPr>
    </w:p>
    <w:p w14:paraId="73F32CB7" w14:textId="68E238DA" w:rsidR="003C7003" w:rsidRDefault="003C7003" w:rsidP="0029472D">
      <w:pPr>
        <w:jc w:val="left"/>
        <w:rPr>
          <w:rFonts w:ascii="Arial" w:hAnsi="Arial" w:cs="Arial"/>
          <w:szCs w:val="24"/>
        </w:rPr>
      </w:pPr>
      <w:r>
        <w:rPr>
          <w:rFonts w:ascii="Arial" w:hAnsi="Arial"/>
        </w:rPr>
        <w:t xml:space="preserve">It will be a key decision but it has not been published in the Forward Plan </w:t>
      </w:r>
      <w:r w:rsidR="00276CD8">
        <w:rPr>
          <w:rFonts w:ascii="Arial" w:hAnsi="Arial"/>
        </w:rPr>
        <w:t>28 days</w:t>
      </w:r>
      <w:r w:rsidR="00025AA6">
        <w:rPr>
          <w:rFonts w:ascii="Arial" w:hAnsi="Arial"/>
        </w:rPr>
        <w:t xml:space="preserve"> before the decision</w:t>
      </w:r>
      <w:r w:rsidR="007A0C4A">
        <w:rPr>
          <w:rFonts w:ascii="Arial" w:hAnsi="Arial"/>
        </w:rPr>
        <w:t xml:space="preserve"> is due to be taken</w:t>
      </w:r>
      <w:r w:rsidR="002755F3">
        <w:rPr>
          <w:rFonts w:ascii="Arial" w:hAnsi="Arial"/>
        </w:rPr>
        <w:t xml:space="preserve"> as it had not been recognised that </w:t>
      </w:r>
      <w:r w:rsidR="00CF2209">
        <w:rPr>
          <w:rFonts w:ascii="Arial" w:hAnsi="Arial"/>
        </w:rPr>
        <w:t>a Forward Plan entry needed to be submitted as the Document no longer formed part of the Council’s Policy Framework</w:t>
      </w:r>
      <w:r w:rsidR="00424B3C">
        <w:rPr>
          <w:rFonts w:ascii="Arial" w:hAnsi="Arial"/>
        </w:rPr>
        <w:t>.</w:t>
      </w:r>
      <w:r w:rsidR="0078339D">
        <w:rPr>
          <w:rFonts w:ascii="Arial" w:hAnsi="Arial"/>
        </w:rPr>
        <w:t xml:space="preserve">  It w</w:t>
      </w:r>
      <w:r w:rsidR="00025AA6">
        <w:rPr>
          <w:rFonts w:ascii="Arial" w:hAnsi="Arial"/>
        </w:rPr>
        <w:t>as</w:t>
      </w:r>
      <w:r w:rsidR="00653E1E">
        <w:rPr>
          <w:rFonts w:ascii="Arial" w:hAnsi="Arial"/>
        </w:rPr>
        <w:t xml:space="preserve"> </w:t>
      </w:r>
      <w:r w:rsidR="0078339D">
        <w:rPr>
          <w:rFonts w:ascii="Arial" w:hAnsi="Arial"/>
        </w:rPr>
        <w:t xml:space="preserve">published in the Forward Plan on </w:t>
      </w:r>
      <w:r w:rsidR="00865C21">
        <w:rPr>
          <w:rFonts w:ascii="Arial" w:hAnsi="Arial"/>
        </w:rPr>
        <w:t>2</w:t>
      </w:r>
      <w:r w:rsidR="0019786D">
        <w:rPr>
          <w:rFonts w:ascii="Arial" w:hAnsi="Arial"/>
        </w:rPr>
        <w:t>7</w:t>
      </w:r>
      <w:r w:rsidR="00865C21">
        <w:rPr>
          <w:rFonts w:ascii="Arial" w:hAnsi="Arial"/>
        </w:rPr>
        <w:t xml:space="preserve"> February 2025</w:t>
      </w:r>
      <w:r w:rsidR="0078339D">
        <w:rPr>
          <w:rFonts w:ascii="Arial" w:hAnsi="Arial"/>
        </w:rPr>
        <w:t>.</w:t>
      </w:r>
    </w:p>
    <w:p w14:paraId="73F32CB8" w14:textId="77777777" w:rsidR="003C7003" w:rsidRDefault="003C7003" w:rsidP="00A36215">
      <w:pPr>
        <w:jc w:val="left"/>
        <w:rPr>
          <w:rFonts w:ascii="Arial" w:hAnsi="Arial"/>
        </w:rPr>
      </w:pPr>
    </w:p>
    <w:p w14:paraId="73F32CB9" w14:textId="73E84157" w:rsidR="00276CD8" w:rsidRDefault="00025AA6" w:rsidP="00276CD8">
      <w:pPr>
        <w:jc w:val="left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A delay in reaching a decision in relation to </w:t>
      </w:r>
      <w:r w:rsidR="00276CD8">
        <w:rPr>
          <w:rFonts w:ascii="Arial" w:hAnsi="Arial" w:cs="Arial"/>
          <w:szCs w:val="24"/>
        </w:rPr>
        <w:t xml:space="preserve">the </w:t>
      </w:r>
      <w:r w:rsidR="00865C21">
        <w:rPr>
          <w:rFonts w:ascii="Arial" w:hAnsi="Arial" w:cs="Arial"/>
          <w:szCs w:val="24"/>
        </w:rPr>
        <w:t>Local Transport Plan for Devon and Torbay</w:t>
      </w:r>
      <w:r w:rsidR="008C1788">
        <w:rPr>
          <w:rFonts w:ascii="Arial" w:hAnsi="Arial" w:cs="Arial"/>
          <w:szCs w:val="24"/>
        </w:rPr>
        <w:t xml:space="preserve"> </w:t>
      </w:r>
      <w:r w:rsidR="00714538">
        <w:rPr>
          <w:rFonts w:ascii="Arial" w:hAnsi="Arial" w:cs="Arial"/>
          <w:szCs w:val="24"/>
        </w:rPr>
        <w:t xml:space="preserve">would prejudice the Council’s </w:t>
      </w:r>
      <w:r w:rsidR="00276CD8">
        <w:rPr>
          <w:rFonts w:ascii="Arial" w:hAnsi="Arial" w:cs="Arial"/>
          <w:szCs w:val="24"/>
        </w:rPr>
        <w:t xml:space="preserve">and the public’s interest and </w:t>
      </w:r>
      <w:r w:rsidR="0066514B">
        <w:rPr>
          <w:rFonts w:ascii="Arial" w:hAnsi="Arial" w:cs="Arial"/>
          <w:szCs w:val="24"/>
        </w:rPr>
        <w:t xml:space="preserve">reduce the ability to draw down external funding from the Government to provide enhancements to the road and transport network in both Torbay and Council.  </w:t>
      </w:r>
      <w:r w:rsidR="00276CD8">
        <w:rPr>
          <w:rFonts w:ascii="Arial" w:hAnsi="Arial"/>
        </w:rPr>
        <w:t xml:space="preserve">In light of this it is impracticable to defer the decision until it has been included in the Forward Plan for 28 days.  </w:t>
      </w:r>
    </w:p>
    <w:p w14:paraId="73F32CBA" w14:textId="77777777" w:rsidR="00025AA6" w:rsidRDefault="00025AA6" w:rsidP="00025AA6">
      <w:pPr>
        <w:jc w:val="left"/>
        <w:rPr>
          <w:rFonts w:ascii="Arial" w:hAnsi="Arial"/>
        </w:rPr>
      </w:pPr>
    </w:p>
    <w:p w14:paraId="73F32CBB" w14:textId="77777777" w:rsidR="00025AA6" w:rsidRDefault="00025AA6" w:rsidP="0029472D">
      <w:pPr>
        <w:jc w:val="left"/>
        <w:rPr>
          <w:rFonts w:ascii="Arial" w:hAnsi="Arial"/>
        </w:rPr>
      </w:pPr>
    </w:p>
    <w:p w14:paraId="73F32CBC" w14:textId="77777777" w:rsidR="003C7003" w:rsidRDefault="003C7003" w:rsidP="003C7003">
      <w:pPr>
        <w:jc w:val="left"/>
        <w:rPr>
          <w:rFonts w:ascii="Arial" w:hAnsi="Arial"/>
        </w:rPr>
      </w:pPr>
    </w:p>
    <w:p w14:paraId="73F32CBD" w14:textId="77777777" w:rsidR="00F956A1" w:rsidRDefault="00F956A1" w:rsidP="00A36215">
      <w:pPr>
        <w:jc w:val="left"/>
        <w:rPr>
          <w:rFonts w:ascii="Arial" w:hAnsi="Arial"/>
        </w:rPr>
      </w:pPr>
    </w:p>
    <w:p w14:paraId="73F32CBE" w14:textId="3B295DC6" w:rsidR="00F956A1" w:rsidRDefault="00F956A1" w:rsidP="00A36215">
      <w:pPr>
        <w:jc w:val="left"/>
        <w:rPr>
          <w:rFonts w:ascii="Arial" w:hAnsi="Arial"/>
        </w:rPr>
      </w:pPr>
      <w:r>
        <w:rPr>
          <w:rFonts w:ascii="Arial" w:hAnsi="Arial"/>
        </w:rPr>
        <w:t>Signed:</w:t>
      </w:r>
      <w:r>
        <w:rPr>
          <w:rFonts w:ascii="Arial" w:hAnsi="Arial"/>
        </w:rPr>
        <w:tab/>
      </w:r>
      <w:r w:rsidR="00681CF4">
        <w:rPr>
          <w:rFonts w:ascii="Arial" w:hAnsi="Arial"/>
        </w:rPr>
        <w:t>June Gurry</w:t>
      </w:r>
    </w:p>
    <w:p w14:paraId="73F32CBF" w14:textId="77777777" w:rsidR="00BC3657" w:rsidRDefault="00BC3657" w:rsidP="00A36215">
      <w:pPr>
        <w:jc w:val="left"/>
        <w:rPr>
          <w:rFonts w:ascii="Arial" w:hAnsi="Arial"/>
        </w:rPr>
      </w:pPr>
    </w:p>
    <w:p w14:paraId="73F32CC0" w14:textId="24F1F81B" w:rsidR="00F956A1" w:rsidRDefault="00A36215" w:rsidP="00A36215">
      <w:pPr>
        <w:jc w:val="left"/>
        <w:rPr>
          <w:rFonts w:ascii="Arial" w:hAnsi="Arial"/>
        </w:rPr>
      </w:pPr>
      <w:r>
        <w:rPr>
          <w:rFonts w:ascii="Arial" w:hAnsi="Arial"/>
        </w:rPr>
        <w:t>Dated:</w:t>
      </w:r>
      <w:r>
        <w:rPr>
          <w:rFonts w:ascii="Arial" w:hAnsi="Arial"/>
        </w:rPr>
        <w:tab/>
        <w:t xml:space="preserve">  </w:t>
      </w:r>
      <w:r w:rsidR="00C175B5">
        <w:rPr>
          <w:rFonts w:ascii="Arial" w:hAnsi="Arial"/>
        </w:rPr>
        <w:tab/>
      </w:r>
      <w:r w:rsidR="00BF228F">
        <w:rPr>
          <w:rFonts w:ascii="Arial" w:hAnsi="Arial"/>
        </w:rPr>
        <w:t>2</w:t>
      </w:r>
      <w:r w:rsidR="00626B94">
        <w:rPr>
          <w:rFonts w:ascii="Arial" w:hAnsi="Arial"/>
        </w:rPr>
        <w:t>7</w:t>
      </w:r>
      <w:r w:rsidR="00BF228F">
        <w:rPr>
          <w:rFonts w:ascii="Arial" w:hAnsi="Arial"/>
        </w:rPr>
        <w:t xml:space="preserve"> February 2025</w:t>
      </w:r>
    </w:p>
    <w:p w14:paraId="73F32CC1" w14:textId="77777777" w:rsidR="00F956A1" w:rsidRDefault="00F956A1" w:rsidP="00A36215">
      <w:pPr>
        <w:ind w:left="720" w:firstLine="720"/>
        <w:jc w:val="left"/>
        <w:rPr>
          <w:rFonts w:ascii="Arial" w:hAnsi="Arial"/>
        </w:rPr>
      </w:pPr>
    </w:p>
    <w:p w14:paraId="73F32CC2" w14:textId="77777777" w:rsidR="00F956A1" w:rsidRDefault="00F956A1" w:rsidP="00A36215">
      <w:pPr>
        <w:jc w:val="left"/>
        <w:rPr>
          <w:rFonts w:ascii="Arial" w:hAnsi="Arial"/>
        </w:rPr>
      </w:pPr>
      <w:r>
        <w:rPr>
          <w:rFonts w:ascii="Arial" w:hAnsi="Arial"/>
        </w:rPr>
        <w:t>The Overview and Scrutiny Co-ordinator has been informed, by this written notice, of this matter</w:t>
      </w:r>
      <w:r w:rsidR="00D4796E">
        <w:rPr>
          <w:rFonts w:ascii="Arial" w:hAnsi="Arial"/>
        </w:rPr>
        <w:t>.</w:t>
      </w:r>
    </w:p>
    <w:p w14:paraId="73F32CC3" w14:textId="77777777" w:rsidR="00F956A1" w:rsidRDefault="00F956A1" w:rsidP="00A36215">
      <w:pPr>
        <w:jc w:val="left"/>
        <w:rPr>
          <w:rFonts w:ascii="Arial" w:hAnsi="Arial"/>
        </w:rPr>
      </w:pPr>
    </w:p>
    <w:p w14:paraId="73F32CC4" w14:textId="2B832D52" w:rsidR="00F956A1" w:rsidRDefault="00F956A1" w:rsidP="00A36215">
      <w:pPr>
        <w:jc w:val="left"/>
        <w:rPr>
          <w:rFonts w:ascii="Arial" w:hAnsi="Arial"/>
        </w:rPr>
      </w:pPr>
      <w:r>
        <w:rPr>
          <w:rFonts w:ascii="Arial" w:hAnsi="Arial"/>
        </w:rPr>
        <w:t xml:space="preserve">Copies of this written notice are available to the public </w:t>
      </w:r>
      <w:r w:rsidR="00C978CD">
        <w:rPr>
          <w:rFonts w:ascii="Arial" w:hAnsi="Arial"/>
        </w:rPr>
        <w:t xml:space="preserve">outside the </w:t>
      </w:r>
      <w:r w:rsidR="00F553ED">
        <w:rPr>
          <w:rFonts w:ascii="Arial" w:hAnsi="Arial"/>
        </w:rPr>
        <w:t>T</w:t>
      </w:r>
      <w:r w:rsidR="002140E6">
        <w:rPr>
          <w:rFonts w:ascii="Arial" w:hAnsi="Arial"/>
        </w:rPr>
        <w:t>own Hall,</w:t>
      </w:r>
      <w:r>
        <w:rPr>
          <w:rFonts w:ascii="Arial" w:hAnsi="Arial"/>
        </w:rPr>
        <w:t xml:space="preserve"> Torquay </w:t>
      </w:r>
      <w:r w:rsidR="004B7095">
        <w:rPr>
          <w:rFonts w:ascii="Arial" w:hAnsi="Arial"/>
        </w:rPr>
        <w:t>and on the Council’s website</w:t>
      </w:r>
      <w:r>
        <w:rPr>
          <w:rFonts w:ascii="Arial" w:hAnsi="Arial"/>
        </w:rPr>
        <w:t>.</w:t>
      </w:r>
    </w:p>
    <w:p w14:paraId="73F32CC5" w14:textId="204A8480" w:rsidR="00F956A1" w:rsidRDefault="00F956A1">
      <w:pPr>
        <w:ind w:left="720" w:hanging="720"/>
        <w:rPr>
          <w:rFonts w:ascii="Arial" w:hAnsi="Arial"/>
        </w:rPr>
      </w:pPr>
    </w:p>
    <w:sectPr w:rsidR="00F956A1" w:rsidSect="00501251">
      <w:pgSz w:w="11909" w:h="16834" w:code="9"/>
      <w:pgMar w:top="864" w:right="720" w:bottom="86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618DA" w14:textId="77777777" w:rsidR="008816B4" w:rsidRDefault="008816B4">
      <w:r>
        <w:separator/>
      </w:r>
    </w:p>
  </w:endnote>
  <w:endnote w:type="continuationSeparator" w:id="0">
    <w:p w14:paraId="46B367C5" w14:textId="77777777" w:rsidR="008816B4" w:rsidRDefault="008816B4">
      <w:r>
        <w:continuationSeparator/>
      </w:r>
    </w:p>
  </w:endnote>
  <w:endnote w:type="continuationNotice" w:id="1">
    <w:p w14:paraId="10E0FC35" w14:textId="77777777" w:rsidR="008816B4" w:rsidRDefault="00881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60980" w14:textId="77777777" w:rsidR="008816B4" w:rsidRDefault="008816B4">
      <w:r>
        <w:separator/>
      </w:r>
    </w:p>
  </w:footnote>
  <w:footnote w:type="continuationSeparator" w:id="0">
    <w:p w14:paraId="5D3B0C33" w14:textId="77777777" w:rsidR="008816B4" w:rsidRDefault="008816B4">
      <w:r>
        <w:continuationSeparator/>
      </w:r>
    </w:p>
  </w:footnote>
  <w:footnote w:type="continuationNotice" w:id="1">
    <w:p w14:paraId="406CC0CA" w14:textId="77777777" w:rsidR="008816B4" w:rsidRDefault="008816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661C"/>
    <w:multiLevelType w:val="multilevel"/>
    <w:tmpl w:val="CF06C5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D67FB4"/>
    <w:multiLevelType w:val="singleLevel"/>
    <w:tmpl w:val="8918EA3E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7BD335F"/>
    <w:multiLevelType w:val="singleLevel"/>
    <w:tmpl w:val="2A00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</w:abstractNum>
  <w:abstractNum w:abstractNumId="3" w15:restartNumberingAfterBreak="0">
    <w:nsid w:val="7AEE50C5"/>
    <w:multiLevelType w:val="singleLevel"/>
    <w:tmpl w:val="F4CCEF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/>
        <w:sz w:val="20"/>
      </w:rPr>
    </w:lvl>
  </w:abstractNum>
  <w:num w:numId="1" w16cid:durableId="943072994">
    <w:abstractNumId w:val="1"/>
  </w:num>
  <w:num w:numId="2" w16cid:durableId="824737572">
    <w:abstractNumId w:val="3"/>
  </w:num>
  <w:num w:numId="3" w16cid:durableId="186329420">
    <w:abstractNumId w:val="2"/>
  </w:num>
  <w:num w:numId="4" w16cid:durableId="33534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4"/>
    <w:rsid w:val="000004B5"/>
    <w:rsid w:val="00001520"/>
    <w:rsid w:val="0001424F"/>
    <w:rsid w:val="000206A9"/>
    <w:rsid w:val="00020A56"/>
    <w:rsid w:val="00025AA6"/>
    <w:rsid w:val="0002673F"/>
    <w:rsid w:val="00031CCC"/>
    <w:rsid w:val="00037F94"/>
    <w:rsid w:val="000429D2"/>
    <w:rsid w:val="000458D7"/>
    <w:rsid w:val="000612BF"/>
    <w:rsid w:val="00062DDE"/>
    <w:rsid w:val="00080D59"/>
    <w:rsid w:val="00082BF5"/>
    <w:rsid w:val="000904F9"/>
    <w:rsid w:val="0009481B"/>
    <w:rsid w:val="000A599B"/>
    <w:rsid w:val="000C54FC"/>
    <w:rsid w:val="0012384B"/>
    <w:rsid w:val="00147390"/>
    <w:rsid w:val="00151FD7"/>
    <w:rsid w:val="00154337"/>
    <w:rsid w:val="00155B1E"/>
    <w:rsid w:val="00170BA1"/>
    <w:rsid w:val="001833DC"/>
    <w:rsid w:val="0018451B"/>
    <w:rsid w:val="001913A9"/>
    <w:rsid w:val="00191CB2"/>
    <w:rsid w:val="00194F2E"/>
    <w:rsid w:val="0019786D"/>
    <w:rsid w:val="001A7F00"/>
    <w:rsid w:val="001C2573"/>
    <w:rsid w:val="001C56B6"/>
    <w:rsid w:val="001C5821"/>
    <w:rsid w:val="001E038D"/>
    <w:rsid w:val="001E795F"/>
    <w:rsid w:val="001F1ACF"/>
    <w:rsid w:val="002027AE"/>
    <w:rsid w:val="002140E6"/>
    <w:rsid w:val="00223C77"/>
    <w:rsid w:val="00226103"/>
    <w:rsid w:val="00233290"/>
    <w:rsid w:val="00240208"/>
    <w:rsid w:val="00261DD6"/>
    <w:rsid w:val="002755F3"/>
    <w:rsid w:val="00276CD8"/>
    <w:rsid w:val="0029472D"/>
    <w:rsid w:val="002B1A76"/>
    <w:rsid w:val="002B2C7C"/>
    <w:rsid w:val="002C786D"/>
    <w:rsid w:val="002D0147"/>
    <w:rsid w:val="002D0D60"/>
    <w:rsid w:val="002E2655"/>
    <w:rsid w:val="00312832"/>
    <w:rsid w:val="00313DFC"/>
    <w:rsid w:val="00327BA9"/>
    <w:rsid w:val="003327E7"/>
    <w:rsid w:val="0034783B"/>
    <w:rsid w:val="003617D6"/>
    <w:rsid w:val="00381341"/>
    <w:rsid w:val="00384006"/>
    <w:rsid w:val="0038421C"/>
    <w:rsid w:val="00391A89"/>
    <w:rsid w:val="00392C43"/>
    <w:rsid w:val="00396B65"/>
    <w:rsid w:val="00397B30"/>
    <w:rsid w:val="003A1608"/>
    <w:rsid w:val="003A636B"/>
    <w:rsid w:val="003A68CF"/>
    <w:rsid w:val="003C3383"/>
    <w:rsid w:val="003C7003"/>
    <w:rsid w:val="003E0F38"/>
    <w:rsid w:val="003E3768"/>
    <w:rsid w:val="003E5709"/>
    <w:rsid w:val="003F24B4"/>
    <w:rsid w:val="003F64A6"/>
    <w:rsid w:val="004051F2"/>
    <w:rsid w:val="004062E9"/>
    <w:rsid w:val="00424B3C"/>
    <w:rsid w:val="00431843"/>
    <w:rsid w:val="00435485"/>
    <w:rsid w:val="00463577"/>
    <w:rsid w:val="00463ED0"/>
    <w:rsid w:val="004719B9"/>
    <w:rsid w:val="00477DE3"/>
    <w:rsid w:val="004827FD"/>
    <w:rsid w:val="00485CE8"/>
    <w:rsid w:val="00490FEA"/>
    <w:rsid w:val="0049206D"/>
    <w:rsid w:val="00495061"/>
    <w:rsid w:val="00495BB1"/>
    <w:rsid w:val="004A1A46"/>
    <w:rsid w:val="004A6322"/>
    <w:rsid w:val="004B298B"/>
    <w:rsid w:val="004B7095"/>
    <w:rsid w:val="004B7AC9"/>
    <w:rsid w:val="004C1C3A"/>
    <w:rsid w:val="00501251"/>
    <w:rsid w:val="00541962"/>
    <w:rsid w:val="00545D4D"/>
    <w:rsid w:val="00555214"/>
    <w:rsid w:val="00562A1E"/>
    <w:rsid w:val="00567140"/>
    <w:rsid w:val="00576EB3"/>
    <w:rsid w:val="005B0D50"/>
    <w:rsid w:val="005B3486"/>
    <w:rsid w:val="005C20E3"/>
    <w:rsid w:val="005D2354"/>
    <w:rsid w:val="005E08BB"/>
    <w:rsid w:val="005E7EC0"/>
    <w:rsid w:val="005F6A6A"/>
    <w:rsid w:val="006219A7"/>
    <w:rsid w:val="00626B94"/>
    <w:rsid w:val="00645B8A"/>
    <w:rsid w:val="00653E1E"/>
    <w:rsid w:val="00654114"/>
    <w:rsid w:val="00663BA4"/>
    <w:rsid w:val="0066514B"/>
    <w:rsid w:val="00681CF4"/>
    <w:rsid w:val="006A3CDA"/>
    <w:rsid w:val="006B01A7"/>
    <w:rsid w:val="006B72E7"/>
    <w:rsid w:val="006D058B"/>
    <w:rsid w:val="006D4FF8"/>
    <w:rsid w:val="007015E7"/>
    <w:rsid w:val="00714538"/>
    <w:rsid w:val="00716510"/>
    <w:rsid w:val="0073689B"/>
    <w:rsid w:val="00752C8C"/>
    <w:rsid w:val="00767D90"/>
    <w:rsid w:val="00774272"/>
    <w:rsid w:val="007777E4"/>
    <w:rsid w:val="0078339D"/>
    <w:rsid w:val="007900D4"/>
    <w:rsid w:val="007A0C4A"/>
    <w:rsid w:val="007A3DF9"/>
    <w:rsid w:val="007C714E"/>
    <w:rsid w:val="007E1D00"/>
    <w:rsid w:val="007E3976"/>
    <w:rsid w:val="007F1D53"/>
    <w:rsid w:val="007F712C"/>
    <w:rsid w:val="00833593"/>
    <w:rsid w:val="008441CA"/>
    <w:rsid w:val="00864F50"/>
    <w:rsid w:val="00865C21"/>
    <w:rsid w:val="00865FCB"/>
    <w:rsid w:val="00871BA1"/>
    <w:rsid w:val="00874D6A"/>
    <w:rsid w:val="00880453"/>
    <w:rsid w:val="008816B4"/>
    <w:rsid w:val="00885DFA"/>
    <w:rsid w:val="0089796D"/>
    <w:rsid w:val="008B2CC5"/>
    <w:rsid w:val="008B52A0"/>
    <w:rsid w:val="008C1788"/>
    <w:rsid w:val="008C7590"/>
    <w:rsid w:val="008E6732"/>
    <w:rsid w:val="00904357"/>
    <w:rsid w:val="00905961"/>
    <w:rsid w:val="00914761"/>
    <w:rsid w:val="00925910"/>
    <w:rsid w:val="009278CE"/>
    <w:rsid w:val="009367A6"/>
    <w:rsid w:val="00963122"/>
    <w:rsid w:val="00970F7B"/>
    <w:rsid w:val="00975EF0"/>
    <w:rsid w:val="00980466"/>
    <w:rsid w:val="00983E3E"/>
    <w:rsid w:val="009B0E8D"/>
    <w:rsid w:val="00A3231D"/>
    <w:rsid w:val="00A36215"/>
    <w:rsid w:val="00A50175"/>
    <w:rsid w:val="00A53E09"/>
    <w:rsid w:val="00A57184"/>
    <w:rsid w:val="00AB065D"/>
    <w:rsid w:val="00AB313D"/>
    <w:rsid w:val="00AD4677"/>
    <w:rsid w:val="00AD5FDF"/>
    <w:rsid w:val="00B01271"/>
    <w:rsid w:val="00B303CA"/>
    <w:rsid w:val="00B51A04"/>
    <w:rsid w:val="00B551B3"/>
    <w:rsid w:val="00B62178"/>
    <w:rsid w:val="00B7196E"/>
    <w:rsid w:val="00B771DA"/>
    <w:rsid w:val="00BC3657"/>
    <w:rsid w:val="00BC4016"/>
    <w:rsid w:val="00BD3E56"/>
    <w:rsid w:val="00BF12D1"/>
    <w:rsid w:val="00BF228F"/>
    <w:rsid w:val="00C175B5"/>
    <w:rsid w:val="00C4671D"/>
    <w:rsid w:val="00C56015"/>
    <w:rsid w:val="00C667CC"/>
    <w:rsid w:val="00C77448"/>
    <w:rsid w:val="00C82C9E"/>
    <w:rsid w:val="00C838F8"/>
    <w:rsid w:val="00C85ABF"/>
    <w:rsid w:val="00C929B7"/>
    <w:rsid w:val="00C978CD"/>
    <w:rsid w:val="00CA01FD"/>
    <w:rsid w:val="00CA3EA1"/>
    <w:rsid w:val="00CB47A8"/>
    <w:rsid w:val="00CC5592"/>
    <w:rsid w:val="00CD2DF4"/>
    <w:rsid w:val="00CF2209"/>
    <w:rsid w:val="00CF2BD0"/>
    <w:rsid w:val="00CF5FB3"/>
    <w:rsid w:val="00D058FB"/>
    <w:rsid w:val="00D124FF"/>
    <w:rsid w:val="00D15EA5"/>
    <w:rsid w:val="00D21D40"/>
    <w:rsid w:val="00D26F12"/>
    <w:rsid w:val="00D4796E"/>
    <w:rsid w:val="00D601D4"/>
    <w:rsid w:val="00D63EBD"/>
    <w:rsid w:val="00D67D3B"/>
    <w:rsid w:val="00D70159"/>
    <w:rsid w:val="00D74A81"/>
    <w:rsid w:val="00D84E73"/>
    <w:rsid w:val="00D90776"/>
    <w:rsid w:val="00D942AD"/>
    <w:rsid w:val="00DA1562"/>
    <w:rsid w:val="00DA2D5F"/>
    <w:rsid w:val="00DA653A"/>
    <w:rsid w:val="00DA7416"/>
    <w:rsid w:val="00DA7F74"/>
    <w:rsid w:val="00DC7C4E"/>
    <w:rsid w:val="00DE6294"/>
    <w:rsid w:val="00E00296"/>
    <w:rsid w:val="00E03CA4"/>
    <w:rsid w:val="00E104B8"/>
    <w:rsid w:val="00E225A0"/>
    <w:rsid w:val="00E47CDF"/>
    <w:rsid w:val="00E648F8"/>
    <w:rsid w:val="00E72E42"/>
    <w:rsid w:val="00E824D3"/>
    <w:rsid w:val="00E907EB"/>
    <w:rsid w:val="00E95DE5"/>
    <w:rsid w:val="00EA4BF3"/>
    <w:rsid w:val="00EB6FF8"/>
    <w:rsid w:val="00ED27F1"/>
    <w:rsid w:val="00EF00B1"/>
    <w:rsid w:val="00EF3F61"/>
    <w:rsid w:val="00F15254"/>
    <w:rsid w:val="00F15887"/>
    <w:rsid w:val="00F329B3"/>
    <w:rsid w:val="00F4168E"/>
    <w:rsid w:val="00F553ED"/>
    <w:rsid w:val="00F621ED"/>
    <w:rsid w:val="00F65E85"/>
    <w:rsid w:val="00F721DD"/>
    <w:rsid w:val="00F72B69"/>
    <w:rsid w:val="00F76240"/>
    <w:rsid w:val="00F8603F"/>
    <w:rsid w:val="00F91DA4"/>
    <w:rsid w:val="00F956A1"/>
    <w:rsid w:val="00FB0B18"/>
    <w:rsid w:val="00FB28CD"/>
    <w:rsid w:val="00FC07B4"/>
    <w:rsid w:val="00FC0B00"/>
    <w:rsid w:val="00FC2A00"/>
    <w:rsid w:val="00FD2877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32CAD"/>
  <w15:docId w15:val="{714F6F9F-9A53-4A30-A0C4-7EED0456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51"/>
    <w:pPr>
      <w:widowControl w:val="0"/>
      <w:jc w:val="both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501251"/>
    <w:pPr>
      <w:spacing w:after="480"/>
      <w:jc w:val="center"/>
      <w:outlineLvl w:val="0"/>
    </w:pPr>
    <w:rPr>
      <w:b/>
      <w:caps/>
      <w:sz w:val="40"/>
      <w:u w:val="single"/>
    </w:rPr>
  </w:style>
  <w:style w:type="paragraph" w:styleId="Heading2">
    <w:name w:val="heading 2"/>
    <w:basedOn w:val="Normal"/>
    <w:next w:val="Normal"/>
    <w:qFormat/>
    <w:rsid w:val="00501251"/>
    <w:pPr>
      <w:spacing w:after="24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501251"/>
    <w:pPr>
      <w:spacing w:after="240"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01251"/>
    <w:pPr>
      <w:keepNext/>
      <w:spacing w:after="240"/>
      <w:outlineLvl w:val="3"/>
    </w:pPr>
    <w:rPr>
      <w:b/>
      <w:cap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501251"/>
    <w:pPr>
      <w:ind w:left="240" w:hanging="240"/>
    </w:pPr>
  </w:style>
  <w:style w:type="paragraph" w:styleId="Header">
    <w:name w:val="header"/>
    <w:basedOn w:val="Normal"/>
    <w:rsid w:val="00501251"/>
    <w:pPr>
      <w:spacing w:after="240"/>
      <w:jc w:val="center"/>
    </w:pPr>
    <w:rPr>
      <w:b/>
    </w:rPr>
  </w:style>
  <w:style w:type="paragraph" w:styleId="Footer">
    <w:name w:val="footer"/>
    <w:basedOn w:val="Normal"/>
    <w:rsid w:val="00501251"/>
    <w:pPr>
      <w:tabs>
        <w:tab w:val="center" w:pos="4320"/>
        <w:tab w:val="right" w:pos="8640"/>
      </w:tabs>
    </w:pPr>
  </w:style>
  <w:style w:type="paragraph" w:customStyle="1" w:styleId="CharChar1">
    <w:name w:val="Char Char1"/>
    <w:basedOn w:val="Normal"/>
    <w:rsid w:val="00A57184"/>
    <w:pPr>
      <w:widowControl/>
      <w:spacing w:after="160" w:line="240" w:lineRule="exact"/>
      <w:jc w:val="left"/>
    </w:pPr>
    <w:rPr>
      <w:rFonts w:ascii="Tahoma" w:hAnsi="Tahoma"/>
      <w:snapToGrid/>
      <w:sz w:val="20"/>
      <w:lang w:val="en-US"/>
    </w:rPr>
  </w:style>
  <w:style w:type="paragraph" w:customStyle="1" w:styleId="CharCharCharCharChar">
    <w:name w:val="Char Char Char Char Char"/>
    <w:basedOn w:val="Normal"/>
    <w:rsid w:val="00FE45A8"/>
    <w:pPr>
      <w:widowControl/>
      <w:spacing w:after="120" w:line="240" w:lineRule="exact"/>
      <w:jc w:val="left"/>
    </w:pPr>
    <w:rPr>
      <w:rFonts w:ascii="Verdana" w:hAnsi="Verdana"/>
      <w:snapToGrid/>
      <w:sz w:val="20"/>
      <w:lang w:val="en-US"/>
    </w:rPr>
  </w:style>
  <w:style w:type="paragraph" w:customStyle="1" w:styleId="CharChar">
    <w:name w:val="Char Char"/>
    <w:basedOn w:val="Normal"/>
    <w:rsid w:val="005E08BB"/>
    <w:pPr>
      <w:widowControl/>
      <w:spacing w:after="160" w:line="240" w:lineRule="exact"/>
      <w:jc w:val="left"/>
    </w:pPr>
    <w:rPr>
      <w:rFonts w:ascii="Verdana" w:hAnsi="Verdana"/>
      <w:snapToGrid/>
      <w:sz w:val="20"/>
      <w:lang w:val="en-US"/>
    </w:rPr>
  </w:style>
  <w:style w:type="paragraph" w:styleId="BalloonText">
    <w:name w:val="Balloon Text"/>
    <w:basedOn w:val="Normal"/>
    <w:semiHidden/>
    <w:rsid w:val="00C175B5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38421C"/>
    <w:pPr>
      <w:jc w:val="both"/>
    </w:pPr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4051F2"/>
    <w:rPr>
      <w:snapToGrid w:val="0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5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B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B1E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B1E"/>
    <w:rPr>
      <w:b/>
      <w:bCs/>
      <w:snapToGrid w:val="0"/>
      <w:lang w:eastAsia="en-US"/>
    </w:rPr>
  </w:style>
  <w:style w:type="character" w:styleId="Hyperlink">
    <w:name w:val="Hyperlink"/>
    <w:basedOn w:val="DefaultParagraphFont"/>
    <w:uiPriority w:val="99"/>
    <w:unhideWhenUsed/>
    <w:rsid w:val="00CB47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  <SharedWithUsers xmlns="21e08795-e594-43a2-9ea7-16e3644ae68e">
      <UserInfo>
        <DisplayName>Burrell, Adrian</DisplayName>
        <AccountId>13</AccountId>
        <AccountType/>
      </UserInfo>
      <UserInfo>
        <DisplayName>Buckley, Teresa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20" ma:contentTypeDescription="Create a new document." ma:contentTypeScope="" ma:versionID="8316017373df1d8a944f666c36daabb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8754228b1731c618b2073452269bceb8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d8c14e-24e3-4be1-97df-f0c333770fc9}" ma:internalName="TaxCatchAll" ma:readOnly="false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E0C93-1D82-48C1-8731-2DD110AA0E87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3926B399-653E-40F4-8F06-B6748866B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3E3BA-8563-4AED-9EED-BD8754D8B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ORDERS IN RELATION TO ACCESS TO INFORMATION</vt:lpstr>
    </vt:vector>
  </TitlesOfParts>
  <Company>Torbay Council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ORDERS IN RELATION TO ACCESS TO INFORMATION</dc:title>
  <dc:creator>Kate Spencer</dc:creator>
  <cp:lastModifiedBy>Buckley, Teresa</cp:lastModifiedBy>
  <cp:revision>12</cp:revision>
  <cp:lastPrinted>2017-08-30T11:06:00Z</cp:lastPrinted>
  <dcterms:created xsi:type="dcterms:W3CDTF">2025-02-26T15:09:00Z</dcterms:created>
  <dcterms:modified xsi:type="dcterms:W3CDTF">2025-02-27T10:54:00Z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Order">
    <vt:r8>76400</vt:r8>
  </property>
  <property fmtid="{D5CDD505-2E9C-101B-9397-08002B2CF9AE}" pid="4" name="MediaServiceImageTags">
    <vt:lpwstr/>
  </property>
</Properties>
</file>