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BB5370" w14:textId="77777777" w:rsidR="005730AD" w:rsidRPr="00A534E0" w:rsidRDefault="00FB25FF" w:rsidP="00FB25FF">
      <w:pPr>
        <w:jc w:val="center"/>
        <w:rPr>
          <w:rFonts w:cstheme="minorHAnsi"/>
          <w:b/>
          <w:sz w:val="24"/>
          <w:szCs w:val="24"/>
        </w:rPr>
      </w:pPr>
      <w:r w:rsidRPr="00A534E0">
        <w:rPr>
          <w:rFonts w:cstheme="minorHAnsi"/>
          <w:b/>
          <w:sz w:val="24"/>
          <w:szCs w:val="24"/>
        </w:rPr>
        <w:t>BOROUGH OF TORBAY</w:t>
      </w:r>
    </w:p>
    <w:p w14:paraId="7B7CA615" w14:textId="024396B9" w:rsidR="00FB25FF" w:rsidRPr="00A534E0" w:rsidRDefault="00FB25FF" w:rsidP="00483A0F">
      <w:pPr>
        <w:jc w:val="center"/>
        <w:rPr>
          <w:rFonts w:cstheme="minorHAnsi"/>
          <w:b/>
          <w:sz w:val="24"/>
          <w:szCs w:val="24"/>
        </w:rPr>
      </w:pPr>
      <w:r w:rsidRPr="00A534E0">
        <w:rPr>
          <w:rFonts w:cstheme="minorHAnsi"/>
          <w:b/>
          <w:sz w:val="24"/>
          <w:szCs w:val="24"/>
        </w:rPr>
        <w:t>(</w:t>
      </w:r>
      <w:r w:rsidR="000E11A3">
        <w:rPr>
          <w:rFonts w:cstheme="minorHAnsi"/>
          <w:b/>
          <w:sz w:val="24"/>
          <w:szCs w:val="24"/>
        </w:rPr>
        <w:t>Cuthbert Mayne School</w:t>
      </w:r>
      <w:r w:rsidR="00DF6D10" w:rsidRPr="00A534E0">
        <w:rPr>
          <w:rFonts w:cstheme="minorHAnsi"/>
          <w:b/>
          <w:sz w:val="24"/>
          <w:szCs w:val="24"/>
        </w:rPr>
        <w:t xml:space="preserve"> - </w:t>
      </w:r>
      <w:r w:rsidR="000E11A3">
        <w:rPr>
          <w:rFonts w:cstheme="minorHAnsi"/>
          <w:b/>
          <w:sz w:val="24"/>
          <w:szCs w:val="24"/>
        </w:rPr>
        <w:t>Torquay</w:t>
      </w:r>
      <w:r w:rsidRPr="00A534E0">
        <w:rPr>
          <w:rFonts w:cstheme="minorHAnsi"/>
          <w:b/>
          <w:sz w:val="24"/>
          <w:szCs w:val="24"/>
        </w:rPr>
        <w:t>)</w:t>
      </w:r>
    </w:p>
    <w:p w14:paraId="77FC6EE2" w14:textId="32DDA829" w:rsidR="00FB25FF" w:rsidRPr="00A534E0" w:rsidRDefault="00FB25FF" w:rsidP="00483A0F">
      <w:pPr>
        <w:jc w:val="center"/>
        <w:rPr>
          <w:rFonts w:cstheme="minorHAnsi"/>
          <w:b/>
          <w:sz w:val="24"/>
          <w:szCs w:val="24"/>
        </w:rPr>
      </w:pPr>
      <w:r w:rsidRPr="00A534E0">
        <w:rPr>
          <w:rFonts w:cstheme="minorHAnsi"/>
          <w:b/>
          <w:sz w:val="24"/>
          <w:szCs w:val="24"/>
        </w:rPr>
        <w:t xml:space="preserve">(20MPH </w:t>
      </w:r>
      <w:r w:rsidR="00C11C36">
        <w:rPr>
          <w:rFonts w:cstheme="minorHAnsi"/>
          <w:b/>
          <w:sz w:val="24"/>
          <w:szCs w:val="24"/>
        </w:rPr>
        <w:t>ZONE</w:t>
      </w:r>
      <w:r w:rsidRPr="00A534E0">
        <w:rPr>
          <w:rFonts w:cstheme="minorHAnsi"/>
          <w:b/>
          <w:sz w:val="24"/>
          <w:szCs w:val="24"/>
        </w:rPr>
        <w:t xml:space="preserve">) ORDER </w:t>
      </w:r>
      <w:r w:rsidR="0069342E" w:rsidRPr="00A534E0">
        <w:rPr>
          <w:rFonts w:cstheme="minorHAnsi"/>
          <w:b/>
          <w:sz w:val="24"/>
          <w:szCs w:val="24"/>
        </w:rPr>
        <w:t>20</w:t>
      </w:r>
      <w:r w:rsidR="00E51001" w:rsidRPr="00A534E0">
        <w:rPr>
          <w:rFonts w:cstheme="minorHAnsi"/>
          <w:b/>
          <w:sz w:val="24"/>
          <w:szCs w:val="24"/>
        </w:rPr>
        <w:t>2</w:t>
      </w:r>
      <w:r w:rsidR="007739DB">
        <w:rPr>
          <w:rFonts w:cstheme="minorHAnsi"/>
          <w:b/>
          <w:sz w:val="24"/>
          <w:szCs w:val="24"/>
        </w:rPr>
        <w:t>4</w:t>
      </w:r>
    </w:p>
    <w:p w14:paraId="2A36CCAA" w14:textId="1C0F8633" w:rsidR="00483A0F" w:rsidRPr="00A534E0" w:rsidRDefault="00483A0F">
      <w:pPr>
        <w:rPr>
          <w:rFonts w:cstheme="minorHAnsi"/>
          <w:sz w:val="24"/>
          <w:szCs w:val="24"/>
        </w:rPr>
      </w:pPr>
      <w:r w:rsidRPr="00A534E0">
        <w:rPr>
          <w:rFonts w:cstheme="minorHAnsi"/>
          <w:sz w:val="24"/>
          <w:szCs w:val="24"/>
        </w:rPr>
        <w:t xml:space="preserve">NOTICE is hereby given that Torbay Council </w:t>
      </w:r>
      <w:r w:rsidR="00E631E6">
        <w:t>has made</w:t>
      </w:r>
      <w:r w:rsidR="00E631E6" w:rsidRPr="008E340F">
        <w:t xml:space="preserve"> the above Order</w:t>
      </w:r>
      <w:r w:rsidR="00E631E6" w:rsidRPr="00A534E0">
        <w:rPr>
          <w:rFonts w:cstheme="minorHAnsi"/>
          <w:sz w:val="24"/>
          <w:szCs w:val="24"/>
        </w:rPr>
        <w:t xml:space="preserve"> </w:t>
      </w:r>
      <w:r w:rsidRPr="00A534E0">
        <w:rPr>
          <w:rFonts w:cstheme="minorHAnsi"/>
          <w:sz w:val="24"/>
          <w:szCs w:val="24"/>
        </w:rPr>
        <w:t xml:space="preserve">in exercise of its powers under Section 84 (1) and (2) of the Road Traffic Regulation Act 1984 (hereinafter referred to as “the Act of 1984”) and of all other enabling powers, and after consultation with the Chief Officer of Police in accordance with Part 111 of Schedule 9 to the Act of 1984, the effect of which is </w:t>
      </w:r>
      <w:r w:rsidR="00C14FDE" w:rsidRPr="00A534E0">
        <w:rPr>
          <w:rFonts w:cstheme="minorHAnsi"/>
          <w:sz w:val="24"/>
          <w:szCs w:val="24"/>
        </w:rPr>
        <w:t xml:space="preserve">to </w:t>
      </w:r>
      <w:r w:rsidRPr="00A534E0">
        <w:rPr>
          <w:rFonts w:cstheme="minorHAnsi"/>
          <w:sz w:val="24"/>
          <w:szCs w:val="24"/>
        </w:rPr>
        <w:t xml:space="preserve">introduce a 20mph </w:t>
      </w:r>
      <w:r w:rsidR="0016494C">
        <w:rPr>
          <w:rFonts w:cstheme="minorHAnsi"/>
          <w:sz w:val="24"/>
          <w:szCs w:val="24"/>
        </w:rPr>
        <w:t>zone</w:t>
      </w:r>
      <w:r w:rsidRPr="00A534E0">
        <w:rPr>
          <w:rFonts w:cstheme="minorHAnsi"/>
          <w:sz w:val="24"/>
          <w:szCs w:val="24"/>
        </w:rPr>
        <w:t xml:space="preserve"> on the road specifie</w:t>
      </w:r>
      <w:r w:rsidR="00672904" w:rsidRPr="00A534E0">
        <w:rPr>
          <w:rFonts w:cstheme="minorHAnsi"/>
          <w:sz w:val="24"/>
          <w:szCs w:val="24"/>
        </w:rPr>
        <w:t>d in Schedule</w:t>
      </w:r>
      <w:r w:rsidR="00C14FDE" w:rsidRPr="00A534E0">
        <w:rPr>
          <w:rFonts w:cstheme="minorHAnsi"/>
          <w:sz w:val="24"/>
          <w:szCs w:val="24"/>
        </w:rPr>
        <w:t xml:space="preserve"> </w:t>
      </w:r>
      <w:r w:rsidR="00F55951">
        <w:rPr>
          <w:rFonts w:cstheme="minorHAnsi"/>
          <w:sz w:val="24"/>
          <w:szCs w:val="24"/>
        </w:rPr>
        <w:t>1</w:t>
      </w:r>
      <w:r w:rsidR="00C14FDE" w:rsidRPr="00A534E0">
        <w:rPr>
          <w:rFonts w:cstheme="minorHAnsi"/>
          <w:sz w:val="24"/>
          <w:szCs w:val="24"/>
        </w:rPr>
        <w:t xml:space="preserve"> to this order</w:t>
      </w:r>
      <w:r w:rsidR="000D3878">
        <w:rPr>
          <w:rFonts w:cstheme="minorHAnsi"/>
          <w:sz w:val="24"/>
          <w:szCs w:val="24"/>
        </w:rPr>
        <w:t xml:space="preserve"> </w:t>
      </w:r>
      <w:r w:rsidR="000D3878">
        <w:rPr>
          <w:rFonts w:cs="Calibri"/>
          <w:sz w:val="24"/>
          <w:szCs w:val="24"/>
        </w:rPr>
        <w:t>to come into effect on the 1</w:t>
      </w:r>
      <w:r w:rsidR="000D3878">
        <w:rPr>
          <w:rFonts w:cs="Calibri"/>
          <w:sz w:val="24"/>
          <w:szCs w:val="24"/>
          <w:vertAlign w:val="superscript"/>
        </w:rPr>
        <w:t>st</w:t>
      </w:r>
      <w:r w:rsidR="000D3878">
        <w:rPr>
          <w:rFonts w:cs="Calibri"/>
          <w:sz w:val="24"/>
          <w:szCs w:val="24"/>
        </w:rPr>
        <w:t xml:space="preserve"> March 2025</w:t>
      </w:r>
      <w:r w:rsidR="00C14FDE" w:rsidRPr="00A534E0">
        <w:rPr>
          <w:rFonts w:cstheme="minorHAnsi"/>
          <w:sz w:val="24"/>
          <w:szCs w:val="24"/>
        </w:rPr>
        <w:t>. This</w:t>
      </w:r>
      <w:r w:rsidR="00672904" w:rsidRPr="00A534E0">
        <w:rPr>
          <w:rFonts w:cstheme="minorHAnsi"/>
          <w:sz w:val="24"/>
          <w:szCs w:val="24"/>
        </w:rPr>
        <w:t xml:space="preserve"> is proposed in order to improve road safety for all road users.</w:t>
      </w:r>
    </w:p>
    <w:p w14:paraId="13565347" w14:textId="466AD086" w:rsidR="00D276EF" w:rsidRPr="00A534E0" w:rsidRDefault="00D276EF" w:rsidP="00D276EF">
      <w:pPr>
        <w:jc w:val="both"/>
        <w:rPr>
          <w:rFonts w:cstheme="minorHAnsi"/>
          <w:sz w:val="24"/>
          <w:szCs w:val="24"/>
        </w:rPr>
      </w:pPr>
      <w:r w:rsidRPr="00A534E0">
        <w:rPr>
          <w:rFonts w:cstheme="minorHAnsi"/>
          <w:sz w:val="24"/>
          <w:szCs w:val="24"/>
        </w:rPr>
        <w:t xml:space="preserve">Documents giving more detailed particulars of the Order, which includes plans illustrating the lengths of road affected, may be viewed online at the following web address: </w:t>
      </w:r>
      <w:hyperlink r:id="rId9" w:history="1">
        <w:r w:rsidRPr="00A534E0">
          <w:rPr>
            <w:rStyle w:val="Hyperlink"/>
            <w:rFonts w:cstheme="minorHAnsi"/>
            <w:color w:val="auto"/>
            <w:sz w:val="24"/>
            <w:szCs w:val="24"/>
          </w:rPr>
          <w:t>www.torbay.gov.uk/proposedtros</w:t>
        </w:r>
      </w:hyperlink>
    </w:p>
    <w:p w14:paraId="5A5B35AC" w14:textId="77777777" w:rsidR="00E631E6" w:rsidRPr="005A5F55" w:rsidRDefault="00E631E6" w:rsidP="00E631E6">
      <w:pPr>
        <w:jc w:val="both"/>
        <w:rPr>
          <w:rFonts w:cs="Arial"/>
        </w:rPr>
      </w:pPr>
      <w:r w:rsidRPr="005A5F55">
        <w:rPr>
          <w:rFonts w:cs="Arial"/>
        </w:rPr>
        <w:t>If any person wishes to question the validity of the order or of any of its provisions on the grounds that such is not within the powers conferred by the Act, or that any requirement of the Act or of any instrument made under the Act has not been complied with, that person may within six weeks from the appearance of this advertisement apply to the High Court for this purpose.</w:t>
      </w:r>
    </w:p>
    <w:p w14:paraId="7EF0D7FF" w14:textId="4283B8D9" w:rsidR="00ED63DF" w:rsidRPr="00A534E0" w:rsidRDefault="00ED63DF" w:rsidP="004E58FC">
      <w:pPr>
        <w:rPr>
          <w:rFonts w:cstheme="minorHAnsi"/>
          <w:b/>
          <w:sz w:val="24"/>
          <w:szCs w:val="24"/>
        </w:rPr>
      </w:pPr>
      <w:r w:rsidRPr="00A534E0">
        <w:rPr>
          <w:rFonts w:cstheme="minorHAnsi"/>
          <w:b/>
          <w:sz w:val="24"/>
          <w:szCs w:val="24"/>
        </w:rPr>
        <w:t>SCHEDULE</w:t>
      </w:r>
      <w:r w:rsidR="004E58FC" w:rsidRPr="00A534E0">
        <w:rPr>
          <w:rFonts w:cstheme="minorHAnsi"/>
          <w:b/>
          <w:sz w:val="24"/>
          <w:szCs w:val="24"/>
        </w:rPr>
        <w:t xml:space="preserve"> </w:t>
      </w:r>
      <w:r w:rsidR="00F55951">
        <w:rPr>
          <w:rFonts w:cstheme="minorHAnsi"/>
          <w:b/>
          <w:sz w:val="24"/>
          <w:szCs w:val="24"/>
        </w:rPr>
        <w:t>1</w:t>
      </w:r>
      <w:r w:rsidR="004E58FC" w:rsidRPr="00A534E0">
        <w:rPr>
          <w:rFonts w:cstheme="minorHAnsi"/>
          <w:b/>
          <w:sz w:val="24"/>
          <w:szCs w:val="24"/>
        </w:rPr>
        <w:t xml:space="preserve">: </w:t>
      </w:r>
      <w:r w:rsidRPr="00A534E0">
        <w:rPr>
          <w:rFonts w:cstheme="minorHAnsi"/>
          <w:b/>
          <w:sz w:val="24"/>
          <w:szCs w:val="24"/>
        </w:rPr>
        <w:t xml:space="preserve">20 mph </w:t>
      </w:r>
      <w:r w:rsidR="00C11C36">
        <w:rPr>
          <w:rFonts w:cstheme="minorHAnsi"/>
          <w:b/>
          <w:sz w:val="24"/>
          <w:szCs w:val="24"/>
        </w:rPr>
        <w:t>Zone</w:t>
      </w:r>
    </w:p>
    <w:tbl>
      <w:tblPr>
        <w:tblStyle w:val="TableGrid"/>
        <w:tblW w:w="0" w:type="auto"/>
        <w:tblLook w:val="04A0" w:firstRow="1" w:lastRow="0" w:firstColumn="1" w:lastColumn="0" w:noHBand="0" w:noVBand="1"/>
      </w:tblPr>
      <w:tblGrid>
        <w:gridCol w:w="2405"/>
        <w:gridCol w:w="6611"/>
      </w:tblGrid>
      <w:tr w:rsidR="009B0D39" w:rsidRPr="00A534E0" w14:paraId="7D594A81" w14:textId="77777777" w:rsidTr="006060AC">
        <w:tc>
          <w:tcPr>
            <w:tcW w:w="2405" w:type="dxa"/>
          </w:tcPr>
          <w:p w14:paraId="7782DCE1" w14:textId="77777777" w:rsidR="009B0D39" w:rsidRPr="000D62CA" w:rsidRDefault="009B0D39">
            <w:pPr>
              <w:rPr>
                <w:rFonts w:cstheme="minorHAnsi"/>
                <w:b/>
                <w:sz w:val="24"/>
                <w:szCs w:val="24"/>
              </w:rPr>
            </w:pPr>
            <w:r w:rsidRPr="000D62CA">
              <w:rPr>
                <w:rFonts w:cstheme="minorHAnsi"/>
                <w:b/>
                <w:sz w:val="24"/>
                <w:szCs w:val="24"/>
              </w:rPr>
              <w:t>Road name</w:t>
            </w:r>
          </w:p>
        </w:tc>
        <w:tc>
          <w:tcPr>
            <w:tcW w:w="6611" w:type="dxa"/>
          </w:tcPr>
          <w:p w14:paraId="72608EF5" w14:textId="77777777" w:rsidR="009B0D39" w:rsidRPr="00A534E0" w:rsidRDefault="009B0D39">
            <w:pPr>
              <w:rPr>
                <w:rFonts w:cstheme="minorHAnsi"/>
                <w:b/>
                <w:sz w:val="24"/>
                <w:szCs w:val="24"/>
              </w:rPr>
            </w:pPr>
            <w:r w:rsidRPr="00A534E0">
              <w:rPr>
                <w:rFonts w:cstheme="minorHAnsi"/>
                <w:b/>
                <w:sz w:val="24"/>
                <w:szCs w:val="24"/>
              </w:rPr>
              <w:t>Length of restriction</w:t>
            </w:r>
          </w:p>
        </w:tc>
      </w:tr>
      <w:tr w:rsidR="009B0D39" w:rsidRPr="00A534E0" w14:paraId="237A2819" w14:textId="77777777" w:rsidTr="006060AC">
        <w:tc>
          <w:tcPr>
            <w:tcW w:w="2405" w:type="dxa"/>
          </w:tcPr>
          <w:p w14:paraId="658C40A8" w14:textId="32E1CB7B" w:rsidR="009B0D39" w:rsidRPr="000D62CA" w:rsidRDefault="005D05CA" w:rsidP="00AF3759">
            <w:pPr>
              <w:rPr>
                <w:sz w:val="24"/>
                <w:szCs w:val="24"/>
              </w:rPr>
            </w:pPr>
            <w:r w:rsidRPr="000D62CA">
              <w:rPr>
                <w:sz w:val="24"/>
                <w:szCs w:val="24"/>
              </w:rPr>
              <w:t>Westhill Road</w:t>
            </w:r>
          </w:p>
        </w:tc>
        <w:tc>
          <w:tcPr>
            <w:tcW w:w="6611" w:type="dxa"/>
          </w:tcPr>
          <w:p w14:paraId="5099485E" w14:textId="0A254B3B" w:rsidR="009B0D39" w:rsidRPr="00D84E32" w:rsidRDefault="009B0D39" w:rsidP="00AF3759">
            <w:pPr>
              <w:rPr>
                <w:sz w:val="24"/>
                <w:szCs w:val="24"/>
              </w:rPr>
            </w:pPr>
            <w:r w:rsidRPr="00D84E32">
              <w:rPr>
                <w:sz w:val="24"/>
                <w:szCs w:val="24"/>
              </w:rPr>
              <w:t xml:space="preserve">From </w:t>
            </w:r>
            <w:r w:rsidR="005D05CA" w:rsidRPr="00D84E32">
              <w:rPr>
                <w:sz w:val="24"/>
                <w:szCs w:val="24"/>
              </w:rPr>
              <w:t xml:space="preserve">its junction with Teignmouth Road </w:t>
            </w:r>
            <w:r w:rsidR="003F361E" w:rsidRPr="00D84E32">
              <w:rPr>
                <w:sz w:val="24"/>
                <w:szCs w:val="24"/>
              </w:rPr>
              <w:t xml:space="preserve">to a point </w:t>
            </w:r>
            <w:r w:rsidR="00972021" w:rsidRPr="00D84E32">
              <w:rPr>
                <w:sz w:val="24"/>
                <w:szCs w:val="24"/>
              </w:rPr>
              <w:t>10</w:t>
            </w:r>
            <w:r w:rsidR="003F361E" w:rsidRPr="00D84E32">
              <w:rPr>
                <w:sz w:val="24"/>
                <w:szCs w:val="24"/>
              </w:rPr>
              <w:t xml:space="preserve"> metres north-west of its junction with St Margarets Road</w:t>
            </w:r>
            <w:r w:rsidR="00883BF3" w:rsidRPr="00D84E32">
              <w:rPr>
                <w:sz w:val="24"/>
                <w:szCs w:val="24"/>
              </w:rPr>
              <w:t xml:space="preserve"> including the spur to Nos. 93-111</w:t>
            </w:r>
            <w:r w:rsidR="00C039E9" w:rsidRPr="00D84E32">
              <w:rPr>
                <w:sz w:val="24"/>
                <w:szCs w:val="24"/>
              </w:rPr>
              <w:t xml:space="preserve"> Westhill Road</w:t>
            </w:r>
          </w:p>
        </w:tc>
      </w:tr>
      <w:tr w:rsidR="002902BE" w:rsidRPr="00A534E0" w14:paraId="2B5B773C" w14:textId="77777777" w:rsidTr="005B4D07">
        <w:trPr>
          <w:trHeight w:val="242"/>
        </w:trPr>
        <w:tc>
          <w:tcPr>
            <w:tcW w:w="2405" w:type="dxa"/>
          </w:tcPr>
          <w:p w14:paraId="18708E32" w14:textId="7FA53351" w:rsidR="002902BE" w:rsidRPr="000D62CA" w:rsidRDefault="002902BE" w:rsidP="00AF3759">
            <w:pPr>
              <w:rPr>
                <w:sz w:val="24"/>
                <w:szCs w:val="24"/>
              </w:rPr>
            </w:pPr>
            <w:r w:rsidRPr="000D62CA">
              <w:rPr>
                <w:sz w:val="24"/>
                <w:szCs w:val="24"/>
              </w:rPr>
              <w:t>Barewell Road</w:t>
            </w:r>
          </w:p>
        </w:tc>
        <w:tc>
          <w:tcPr>
            <w:tcW w:w="6611" w:type="dxa"/>
          </w:tcPr>
          <w:p w14:paraId="310BC398" w14:textId="72FF215C" w:rsidR="002902BE" w:rsidRPr="00D84E32" w:rsidRDefault="002902BE" w:rsidP="00AF3759">
            <w:pPr>
              <w:rPr>
                <w:sz w:val="24"/>
                <w:szCs w:val="24"/>
              </w:rPr>
            </w:pPr>
            <w:r w:rsidRPr="00D84E32">
              <w:rPr>
                <w:sz w:val="24"/>
                <w:szCs w:val="24"/>
              </w:rPr>
              <w:t xml:space="preserve">From its junction with Westhill Road to a point </w:t>
            </w:r>
            <w:r w:rsidR="00D84E32" w:rsidRPr="00D84E32">
              <w:rPr>
                <w:sz w:val="24"/>
                <w:szCs w:val="24"/>
              </w:rPr>
              <w:t>15</w:t>
            </w:r>
            <w:r w:rsidRPr="00D84E32">
              <w:rPr>
                <w:sz w:val="24"/>
                <w:szCs w:val="24"/>
              </w:rPr>
              <w:t xml:space="preserve"> metres east of that junction</w:t>
            </w:r>
          </w:p>
        </w:tc>
      </w:tr>
      <w:tr w:rsidR="002902BE" w:rsidRPr="00A534E0" w14:paraId="311050B2" w14:textId="77777777" w:rsidTr="006060AC">
        <w:tc>
          <w:tcPr>
            <w:tcW w:w="2405" w:type="dxa"/>
          </w:tcPr>
          <w:p w14:paraId="7327FF06" w14:textId="343A24EF" w:rsidR="002902BE" w:rsidRPr="000D62CA" w:rsidRDefault="002902BE" w:rsidP="00AF3759">
            <w:pPr>
              <w:rPr>
                <w:sz w:val="24"/>
                <w:szCs w:val="24"/>
              </w:rPr>
            </w:pPr>
            <w:r w:rsidRPr="000D62CA">
              <w:rPr>
                <w:sz w:val="24"/>
                <w:szCs w:val="24"/>
              </w:rPr>
              <w:t>Chatto Road</w:t>
            </w:r>
          </w:p>
        </w:tc>
        <w:tc>
          <w:tcPr>
            <w:tcW w:w="6611" w:type="dxa"/>
          </w:tcPr>
          <w:p w14:paraId="606F8363" w14:textId="6BE6977F" w:rsidR="002902BE" w:rsidRPr="00D84E32" w:rsidRDefault="002902BE" w:rsidP="00AF3759">
            <w:pPr>
              <w:rPr>
                <w:sz w:val="24"/>
                <w:szCs w:val="24"/>
              </w:rPr>
            </w:pPr>
            <w:r w:rsidRPr="00D84E32">
              <w:rPr>
                <w:sz w:val="24"/>
                <w:szCs w:val="24"/>
              </w:rPr>
              <w:t xml:space="preserve">From its junction with Westhill Road to a point </w:t>
            </w:r>
            <w:r w:rsidR="002E4FEA" w:rsidRPr="00D84E32">
              <w:rPr>
                <w:sz w:val="24"/>
                <w:szCs w:val="24"/>
              </w:rPr>
              <w:t>15</w:t>
            </w:r>
            <w:r w:rsidRPr="00D84E32">
              <w:rPr>
                <w:sz w:val="24"/>
                <w:szCs w:val="24"/>
              </w:rPr>
              <w:t xml:space="preserve"> metres south-west of that junction</w:t>
            </w:r>
          </w:p>
        </w:tc>
      </w:tr>
      <w:tr w:rsidR="005B4D07" w:rsidRPr="00A534E0" w14:paraId="0A136D99" w14:textId="77777777" w:rsidTr="006060AC">
        <w:tc>
          <w:tcPr>
            <w:tcW w:w="2405" w:type="dxa"/>
          </w:tcPr>
          <w:p w14:paraId="1182F60B" w14:textId="4A289291" w:rsidR="005B4D07" w:rsidRPr="000D62CA" w:rsidRDefault="005B4D07" w:rsidP="00AF3759">
            <w:pPr>
              <w:rPr>
                <w:sz w:val="24"/>
                <w:szCs w:val="24"/>
              </w:rPr>
            </w:pPr>
            <w:r w:rsidRPr="000D62CA">
              <w:rPr>
                <w:sz w:val="24"/>
                <w:szCs w:val="24"/>
              </w:rPr>
              <w:t>Shelley Avenue</w:t>
            </w:r>
          </w:p>
        </w:tc>
        <w:tc>
          <w:tcPr>
            <w:tcW w:w="6611" w:type="dxa"/>
          </w:tcPr>
          <w:p w14:paraId="6825B812" w14:textId="4A649A42" w:rsidR="005B4D07" w:rsidRPr="00D84E32" w:rsidRDefault="005B4D07" w:rsidP="00AF3759">
            <w:pPr>
              <w:rPr>
                <w:sz w:val="24"/>
                <w:szCs w:val="24"/>
              </w:rPr>
            </w:pPr>
            <w:r w:rsidRPr="00D84E32">
              <w:rPr>
                <w:sz w:val="24"/>
                <w:szCs w:val="24"/>
              </w:rPr>
              <w:t xml:space="preserve">From its junction with Westhill Road to a point </w:t>
            </w:r>
            <w:r w:rsidR="00401524" w:rsidRPr="00D84E32">
              <w:rPr>
                <w:sz w:val="24"/>
                <w:szCs w:val="24"/>
              </w:rPr>
              <w:t>10</w:t>
            </w:r>
            <w:r w:rsidRPr="00D84E32">
              <w:rPr>
                <w:sz w:val="24"/>
                <w:szCs w:val="24"/>
              </w:rPr>
              <w:t xml:space="preserve"> metres north-east of that junction</w:t>
            </w:r>
          </w:p>
        </w:tc>
      </w:tr>
      <w:tr w:rsidR="003C18A6" w:rsidRPr="00A534E0" w14:paraId="0214AA7E" w14:textId="77777777" w:rsidTr="006060AC">
        <w:tc>
          <w:tcPr>
            <w:tcW w:w="2405" w:type="dxa"/>
          </w:tcPr>
          <w:p w14:paraId="70626A77" w14:textId="2C42A340" w:rsidR="003C18A6" w:rsidRPr="000D62CA" w:rsidRDefault="003C18A6" w:rsidP="00AF3759">
            <w:pPr>
              <w:rPr>
                <w:sz w:val="24"/>
                <w:szCs w:val="24"/>
              </w:rPr>
            </w:pPr>
            <w:r w:rsidRPr="000D62CA">
              <w:rPr>
                <w:sz w:val="24"/>
                <w:szCs w:val="24"/>
              </w:rPr>
              <w:t>Teignmouth Road</w:t>
            </w:r>
          </w:p>
        </w:tc>
        <w:tc>
          <w:tcPr>
            <w:tcW w:w="6611" w:type="dxa"/>
          </w:tcPr>
          <w:p w14:paraId="0A9B478D" w14:textId="557513FE" w:rsidR="003C18A6" w:rsidRPr="00D84E32" w:rsidRDefault="003C18A6" w:rsidP="00AF3759">
            <w:pPr>
              <w:rPr>
                <w:sz w:val="24"/>
                <w:szCs w:val="24"/>
              </w:rPr>
            </w:pPr>
            <w:r w:rsidRPr="00D84E32">
              <w:rPr>
                <w:sz w:val="24"/>
                <w:szCs w:val="24"/>
              </w:rPr>
              <w:t xml:space="preserve">From a point </w:t>
            </w:r>
            <w:r w:rsidR="00591ED7" w:rsidRPr="00D84E32">
              <w:rPr>
                <w:sz w:val="24"/>
                <w:szCs w:val="24"/>
              </w:rPr>
              <w:t>25</w:t>
            </w:r>
            <w:r w:rsidRPr="00D84E32">
              <w:rPr>
                <w:sz w:val="24"/>
                <w:szCs w:val="24"/>
              </w:rPr>
              <w:t xml:space="preserve"> metres south-west of its junction with Hele Road to a point</w:t>
            </w:r>
            <w:r w:rsidR="00040234" w:rsidRPr="00D84E32">
              <w:rPr>
                <w:sz w:val="24"/>
                <w:szCs w:val="24"/>
              </w:rPr>
              <w:t xml:space="preserve"> </w:t>
            </w:r>
            <w:r w:rsidR="00B231BB" w:rsidRPr="00D84E32">
              <w:rPr>
                <w:sz w:val="24"/>
                <w:szCs w:val="24"/>
              </w:rPr>
              <w:t>10</w:t>
            </w:r>
            <w:r w:rsidR="00040234" w:rsidRPr="00D84E32">
              <w:rPr>
                <w:sz w:val="24"/>
                <w:szCs w:val="24"/>
              </w:rPr>
              <w:t xml:space="preserve"> metres south-west of its junction with Combe Park</w:t>
            </w:r>
          </w:p>
        </w:tc>
      </w:tr>
      <w:tr w:rsidR="00040234" w:rsidRPr="00A534E0" w14:paraId="00EA69A1" w14:textId="77777777" w:rsidTr="006060AC">
        <w:tc>
          <w:tcPr>
            <w:tcW w:w="2405" w:type="dxa"/>
          </w:tcPr>
          <w:p w14:paraId="6E1030DD" w14:textId="7571DF73" w:rsidR="00040234" w:rsidRPr="000D62CA" w:rsidRDefault="003C2E49" w:rsidP="00AF3759">
            <w:pPr>
              <w:rPr>
                <w:sz w:val="24"/>
                <w:szCs w:val="24"/>
              </w:rPr>
            </w:pPr>
            <w:r w:rsidRPr="000D62CA">
              <w:rPr>
                <w:sz w:val="24"/>
                <w:szCs w:val="24"/>
              </w:rPr>
              <w:t>Trumlands Road</w:t>
            </w:r>
          </w:p>
        </w:tc>
        <w:tc>
          <w:tcPr>
            <w:tcW w:w="6611" w:type="dxa"/>
          </w:tcPr>
          <w:p w14:paraId="7E2F8ABD" w14:textId="21290380" w:rsidR="00040234" w:rsidRPr="00D84E32" w:rsidRDefault="003C2E49" w:rsidP="00AF3759">
            <w:pPr>
              <w:rPr>
                <w:sz w:val="24"/>
                <w:szCs w:val="24"/>
              </w:rPr>
            </w:pPr>
            <w:r w:rsidRPr="00D84E32">
              <w:rPr>
                <w:sz w:val="24"/>
                <w:szCs w:val="24"/>
              </w:rPr>
              <w:t xml:space="preserve">From its junction with Teignmouth Road to a point </w:t>
            </w:r>
            <w:r w:rsidR="00F8189E" w:rsidRPr="00D84E32">
              <w:rPr>
                <w:sz w:val="24"/>
                <w:szCs w:val="24"/>
              </w:rPr>
              <w:t>15</w:t>
            </w:r>
            <w:r w:rsidRPr="00D84E32">
              <w:rPr>
                <w:sz w:val="24"/>
                <w:szCs w:val="24"/>
              </w:rPr>
              <w:t xml:space="preserve"> metres south-west of its junction with Havelock Road</w:t>
            </w:r>
          </w:p>
        </w:tc>
      </w:tr>
      <w:tr w:rsidR="000825E6" w:rsidRPr="00A534E0" w14:paraId="3D76022E" w14:textId="77777777" w:rsidTr="006060AC">
        <w:tc>
          <w:tcPr>
            <w:tcW w:w="2405" w:type="dxa"/>
          </w:tcPr>
          <w:p w14:paraId="158B46B0" w14:textId="05EA710C" w:rsidR="000825E6" w:rsidRPr="000D62CA" w:rsidRDefault="000825E6" w:rsidP="00AF3759">
            <w:pPr>
              <w:rPr>
                <w:sz w:val="24"/>
                <w:szCs w:val="24"/>
              </w:rPr>
            </w:pPr>
            <w:r w:rsidRPr="000D62CA">
              <w:rPr>
                <w:sz w:val="24"/>
                <w:szCs w:val="24"/>
              </w:rPr>
              <w:t>Combe Lane</w:t>
            </w:r>
            <w:r w:rsidR="00E0597A" w:rsidRPr="000D62CA">
              <w:rPr>
                <w:sz w:val="24"/>
                <w:szCs w:val="24"/>
              </w:rPr>
              <w:t xml:space="preserve"> (Southern Spur)</w:t>
            </w:r>
          </w:p>
        </w:tc>
        <w:tc>
          <w:tcPr>
            <w:tcW w:w="6611" w:type="dxa"/>
          </w:tcPr>
          <w:p w14:paraId="1B238A1C" w14:textId="755D6133" w:rsidR="000825E6" w:rsidRPr="00D84E32" w:rsidRDefault="000825E6" w:rsidP="00AF3759">
            <w:pPr>
              <w:rPr>
                <w:sz w:val="24"/>
                <w:szCs w:val="24"/>
              </w:rPr>
            </w:pPr>
            <w:r w:rsidRPr="00D84E32">
              <w:rPr>
                <w:sz w:val="24"/>
                <w:szCs w:val="24"/>
              </w:rPr>
              <w:t>From its southern junction with Teignmouth Road</w:t>
            </w:r>
            <w:r w:rsidR="00AB7D7F" w:rsidRPr="00D84E32">
              <w:rPr>
                <w:sz w:val="24"/>
                <w:szCs w:val="24"/>
              </w:rPr>
              <w:t xml:space="preserve"> </w:t>
            </w:r>
            <w:r w:rsidR="00E0597A" w:rsidRPr="00D84E32">
              <w:rPr>
                <w:sz w:val="24"/>
                <w:szCs w:val="24"/>
              </w:rPr>
              <w:t>to its junction with Combe Lane</w:t>
            </w:r>
          </w:p>
        </w:tc>
      </w:tr>
      <w:tr w:rsidR="00C66070" w:rsidRPr="00A534E0" w14:paraId="7C152B60" w14:textId="77777777" w:rsidTr="006060AC">
        <w:tc>
          <w:tcPr>
            <w:tcW w:w="2405" w:type="dxa"/>
          </w:tcPr>
          <w:p w14:paraId="4935D7DF" w14:textId="5FEB2D55" w:rsidR="00C66070" w:rsidRPr="000D62CA" w:rsidRDefault="00C66070" w:rsidP="00C66070">
            <w:pPr>
              <w:rPr>
                <w:sz w:val="24"/>
                <w:szCs w:val="24"/>
              </w:rPr>
            </w:pPr>
            <w:r w:rsidRPr="000D62CA">
              <w:rPr>
                <w:sz w:val="24"/>
                <w:szCs w:val="24"/>
              </w:rPr>
              <w:t>Hele Road</w:t>
            </w:r>
          </w:p>
        </w:tc>
        <w:tc>
          <w:tcPr>
            <w:tcW w:w="6611" w:type="dxa"/>
          </w:tcPr>
          <w:p w14:paraId="31A7592F" w14:textId="5EEC31DD" w:rsidR="00C66070" w:rsidRPr="00D84E32" w:rsidRDefault="00C66070" w:rsidP="00C66070">
            <w:pPr>
              <w:rPr>
                <w:sz w:val="24"/>
                <w:szCs w:val="24"/>
              </w:rPr>
            </w:pPr>
            <w:r w:rsidRPr="00D84E32">
              <w:rPr>
                <w:sz w:val="24"/>
                <w:szCs w:val="24"/>
              </w:rPr>
              <w:t xml:space="preserve">From its junction with Teignmouth Road to a point </w:t>
            </w:r>
            <w:r w:rsidR="000C7EE2" w:rsidRPr="00D84E32">
              <w:rPr>
                <w:sz w:val="24"/>
                <w:szCs w:val="24"/>
              </w:rPr>
              <w:t>30</w:t>
            </w:r>
            <w:r w:rsidRPr="00D84E32">
              <w:rPr>
                <w:sz w:val="24"/>
                <w:szCs w:val="24"/>
              </w:rPr>
              <w:t xml:space="preserve"> metres north-west of that junction</w:t>
            </w:r>
          </w:p>
        </w:tc>
      </w:tr>
    </w:tbl>
    <w:p w14:paraId="574B1CB7" w14:textId="77777777" w:rsidR="000E11A3" w:rsidRDefault="000E11A3">
      <w:pPr>
        <w:rPr>
          <w:rFonts w:cstheme="minorHAnsi"/>
          <w:sz w:val="24"/>
          <w:szCs w:val="24"/>
        </w:rPr>
      </w:pPr>
    </w:p>
    <w:p w14:paraId="49DEF7C4" w14:textId="3E84CB16" w:rsidR="00CF2872" w:rsidRPr="00A534E0" w:rsidRDefault="0021287B">
      <w:pPr>
        <w:rPr>
          <w:rFonts w:cstheme="minorHAnsi"/>
          <w:sz w:val="24"/>
          <w:szCs w:val="24"/>
        </w:rPr>
      </w:pPr>
      <w:r w:rsidRPr="00A534E0">
        <w:rPr>
          <w:rFonts w:cstheme="minorHAnsi"/>
          <w:sz w:val="24"/>
          <w:szCs w:val="24"/>
        </w:rPr>
        <w:t>D</w:t>
      </w:r>
      <w:r w:rsidR="00CF2872" w:rsidRPr="00A534E0">
        <w:rPr>
          <w:rFonts w:cstheme="minorHAnsi"/>
          <w:sz w:val="24"/>
          <w:szCs w:val="24"/>
        </w:rPr>
        <w:t>ated</w:t>
      </w:r>
      <w:r w:rsidR="00883112" w:rsidRPr="00A534E0">
        <w:rPr>
          <w:rFonts w:cstheme="minorHAnsi"/>
          <w:sz w:val="24"/>
          <w:szCs w:val="24"/>
        </w:rPr>
        <w:t xml:space="preserve"> </w:t>
      </w:r>
      <w:r w:rsidR="000D3878">
        <w:rPr>
          <w:rFonts w:cstheme="minorHAnsi"/>
          <w:sz w:val="24"/>
          <w:szCs w:val="24"/>
        </w:rPr>
        <w:t>05/02/2025</w:t>
      </w:r>
    </w:p>
    <w:p w14:paraId="495FD040" w14:textId="77777777" w:rsidR="009A6D8E" w:rsidRPr="00A534E0" w:rsidRDefault="009A6D8E" w:rsidP="009A6D8E">
      <w:pPr>
        <w:ind w:left="5040"/>
        <w:rPr>
          <w:rFonts w:cstheme="minorHAnsi"/>
          <w:sz w:val="24"/>
          <w:szCs w:val="24"/>
        </w:rPr>
      </w:pPr>
      <w:r w:rsidRPr="00A534E0">
        <w:rPr>
          <w:rFonts w:cstheme="minorHAnsi"/>
          <w:noProof/>
          <w:sz w:val="24"/>
          <w:szCs w:val="24"/>
          <w:lang w:eastAsia="en-GB"/>
        </w:rPr>
        <w:lastRenderedPageBreak/>
        <w:drawing>
          <wp:anchor distT="0" distB="0" distL="114300" distR="114300" simplePos="0" relativeHeight="251658240" behindDoc="0" locked="0" layoutInCell="1" allowOverlap="1" wp14:anchorId="6A8D8901" wp14:editId="55815EBA">
            <wp:simplePos x="0" y="0"/>
            <wp:positionH relativeFrom="column">
              <wp:posOffset>0</wp:posOffset>
            </wp:positionH>
            <wp:positionV relativeFrom="paragraph">
              <wp:posOffset>74295</wp:posOffset>
            </wp:positionV>
            <wp:extent cx="2159635" cy="336550"/>
            <wp:effectExtent l="0" t="0" r="0" b="0"/>
            <wp:wrapSquare wrapText="bothSides"/>
            <wp:docPr id="3" name="Picture 3" title="torba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torbay_1line_black.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59635" cy="336550"/>
                    </a:xfrm>
                    <a:prstGeom prst="rect">
                      <a:avLst/>
                    </a:prstGeom>
                  </pic:spPr>
                </pic:pic>
              </a:graphicData>
            </a:graphic>
            <wp14:sizeRelH relativeFrom="page">
              <wp14:pctWidth>0</wp14:pctWidth>
            </wp14:sizeRelH>
            <wp14:sizeRelV relativeFrom="page">
              <wp14:pctHeight>0</wp14:pctHeight>
            </wp14:sizeRelV>
          </wp:anchor>
        </w:drawing>
      </w:r>
      <w:r w:rsidR="00903371" w:rsidRPr="00A534E0">
        <w:rPr>
          <w:rFonts w:cstheme="minorHAnsi"/>
          <w:noProof/>
          <w:sz w:val="24"/>
          <w:szCs w:val="24"/>
          <w:lang w:eastAsia="en-GB"/>
        </w:rPr>
        <w:t>Community &amp; Customer Services</w:t>
      </w:r>
      <w:r w:rsidRPr="00A534E0">
        <w:rPr>
          <w:rFonts w:cstheme="minorHAnsi"/>
          <w:noProof/>
          <w:sz w:val="24"/>
          <w:szCs w:val="24"/>
          <w:lang w:eastAsia="en-GB"/>
        </w:rPr>
        <w:t>,</w:t>
      </w:r>
    </w:p>
    <w:p w14:paraId="20CDB81F" w14:textId="780094F7" w:rsidR="00CF2872" w:rsidRPr="00A534E0" w:rsidRDefault="00CF2872" w:rsidP="009A6D8E">
      <w:pPr>
        <w:ind w:left="5040"/>
        <w:rPr>
          <w:rFonts w:cstheme="minorHAnsi"/>
          <w:sz w:val="24"/>
          <w:szCs w:val="24"/>
        </w:rPr>
      </w:pPr>
      <w:r w:rsidRPr="00A534E0">
        <w:rPr>
          <w:rFonts w:cstheme="minorHAnsi"/>
          <w:sz w:val="24"/>
          <w:szCs w:val="24"/>
        </w:rPr>
        <w:t>Highways Management,</w:t>
      </w:r>
    </w:p>
    <w:p w14:paraId="0F1D4891" w14:textId="77777777" w:rsidR="00CF2872" w:rsidRPr="00A534E0" w:rsidRDefault="00CF2872" w:rsidP="00CF2872">
      <w:pPr>
        <w:rPr>
          <w:rFonts w:cstheme="minorHAnsi"/>
          <w:sz w:val="24"/>
          <w:szCs w:val="24"/>
        </w:rPr>
      </w:pPr>
      <w:r w:rsidRPr="00A534E0">
        <w:rPr>
          <w:rFonts w:cstheme="minorHAnsi"/>
          <w:sz w:val="24"/>
          <w:szCs w:val="24"/>
        </w:rPr>
        <w:tab/>
      </w:r>
      <w:r w:rsidRPr="00A534E0">
        <w:rPr>
          <w:rFonts w:cstheme="minorHAnsi"/>
          <w:sz w:val="24"/>
          <w:szCs w:val="24"/>
        </w:rPr>
        <w:tab/>
      </w:r>
      <w:r w:rsidRPr="00A534E0">
        <w:rPr>
          <w:rFonts w:cstheme="minorHAnsi"/>
          <w:sz w:val="24"/>
          <w:szCs w:val="24"/>
        </w:rPr>
        <w:tab/>
      </w:r>
      <w:r w:rsidRPr="00A534E0">
        <w:rPr>
          <w:rFonts w:cstheme="minorHAnsi"/>
          <w:sz w:val="24"/>
          <w:szCs w:val="24"/>
        </w:rPr>
        <w:tab/>
      </w:r>
      <w:r w:rsidRPr="00A534E0">
        <w:rPr>
          <w:rFonts w:cstheme="minorHAnsi"/>
          <w:sz w:val="24"/>
          <w:szCs w:val="24"/>
        </w:rPr>
        <w:tab/>
      </w:r>
      <w:r w:rsidRPr="00A534E0">
        <w:rPr>
          <w:rFonts w:cstheme="minorHAnsi"/>
          <w:sz w:val="24"/>
          <w:szCs w:val="24"/>
        </w:rPr>
        <w:tab/>
      </w:r>
      <w:r w:rsidRPr="00A534E0">
        <w:rPr>
          <w:rFonts w:cstheme="minorHAnsi"/>
          <w:sz w:val="24"/>
          <w:szCs w:val="24"/>
        </w:rPr>
        <w:tab/>
        <w:t>Torbay Council,</w:t>
      </w:r>
    </w:p>
    <w:p w14:paraId="7175AB34" w14:textId="77777777" w:rsidR="00CF2872" w:rsidRPr="00A534E0" w:rsidRDefault="00CF2872" w:rsidP="00CF2872">
      <w:pPr>
        <w:rPr>
          <w:rFonts w:cstheme="minorHAnsi"/>
          <w:sz w:val="24"/>
          <w:szCs w:val="24"/>
        </w:rPr>
      </w:pPr>
      <w:r w:rsidRPr="00A534E0">
        <w:rPr>
          <w:rFonts w:cstheme="minorHAnsi"/>
          <w:sz w:val="24"/>
          <w:szCs w:val="24"/>
        </w:rPr>
        <w:tab/>
      </w:r>
      <w:r w:rsidRPr="00A534E0">
        <w:rPr>
          <w:rFonts w:cstheme="minorHAnsi"/>
          <w:sz w:val="24"/>
          <w:szCs w:val="24"/>
        </w:rPr>
        <w:tab/>
      </w:r>
      <w:r w:rsidRPr="00A534E0">
        <w:rPr>
          <w:rFonts w:cstheme="minorHAnsi"/>
          <w:sz w:val="24"/>
          <w:szCs w:val="24"/>
        </w:rPr>
        <w:tab/>
      </w:r>
      <w:r w:rsidRPr="00A534E0">
        <w:rPr>
          <w:rFonts w:cstheme="minorHAnsi"/>
          <w:sz w:val="24"/>
          <w:szCs w:val="24"/>
        </w:rPr>
        <w:tab/>
      </w:r>
      <w:r w:rsidRPr="00A534E0">
        <w:rPr>
          <w:rFonts w:cstheme="minorHAnsi"/>
          <w:sz w:val="24"/>
          <w:szCs w:val="24"/>
        </w:rPr>
        <w:tab/>
      </w:r>
      <w:r w:rsidRPr="00A534E0">
        <w:rPr>
          <w:rFonts w:cstheme="minorHAnsi"/>
          <w:sz w:val="24"/>
          <w:szCs w:val="24"/>
        </w:rPr>
        <w:tab/>
      </w:r>
      <w:r w:rsidRPr="00A534E0">
        <w:rPr>
          <w:rFonts w:cstheme="minorHAnsi"/>
          <w:sz w:val="24"/>
          <w:szCs w:val="24"/>
        </w:rPr>
        <w:tab/>
        <w:t>Town Hall,</w:t>
      </w:r>
    </w:p>
    <w:p w14:paraId="4A35E380" w14:textId="77777777" w:rsidR="00CF2872" w:rsidRPr="00A534E0" w:rsidRDefault="00CF2872" w:rsidP="00CF2872">
      <w:pPr>
        <w:rPr>
          <w:rFonts w:cstheme="minorHAnsi"/>
          <w:sz w:val="24"/>
          <w:szCs w:val="24"/>
        </w:rPr>
      </w:pPr>
      <w:r w:rsidRPr="00A534E0">
        <w:rPr>
          <w:rFonts w:cstheme="minorHAnsi"/>
          <w:sz w:val="24"/>
          <w:szCs w:val="24"/>
        </w:rPr>
        <w:tab/>
      </w:r>
      <w:r w:rsidRPr="00A534E0">
        <w:rPr>
          <w:rFonts w:cstheme="minorHAnsi"/>
          <w:sz w:val="24"/>
          <w:szCs w:val="24"/>
        </w:rPr>
        <w:tab/>
      </w:r>
      <w:r w:rsidRPr="00A534E0">
        <w:rPr>
          <w:rFonts w:cstheme="minorHAnsi"/>
          <w:sz w:val="24"/>
          <w:szCs w:val="24"/>
        </w:rPr>
        <w:tab/>
      </w:r>
      <w:r w:rsidRPr="00A534E0">
        <w:rPr>
          <w:rFonts w:cstheme="minorHAnsi"/>
          <w:sz w:val="24"/>
          <w:szCs w:val="24"/>
        </w:rPr>
        <w:tab/>
      </w:r>
      <w:r w:rsidRPr="00A534E0">
        <w:rPr>
          <w:rFonts w:cstheme="minorHAnsi"/>
          <w:sz w:val="24"/>
          <w:szCs w:val="24"/>
        </w:rPr>
        <w:tab/>
      </w:r>
      <w:r w:rsidRPr="00A534E0">
        <w:rPr>
          <w:rFonts w:cstheme="minorHAnsi"/>
          <w:sz w:val="24"/>
          <w:szCs w:val="24"/>
        </w:rPr>
        <w:tab/>
      </w:r>
      <w:r w:rsidRPr="00A534E0">
        <w:rPr>
          <w:rFonts w:cstheme="minorHAnsi"/>
          <w:sz w:val="24"/>
          <w:szCs w:val="24"/>
        </w:rPr>
        <w:tab/>
        <w:t>Castle Circus,</w:t>
      </w:r>
    </w:p>
    <w:p w14:paraId="106577D9" w14:textId="77777777" w:rsidR="00CF2872" w:rsidRPr="00A534E0" w:rsidRDefault="00CF2872" w:rsidP="0021287B">
      <w:pPr>
        <w:ind w:left="4320" w:firstLine="720"/>
        <w:rPr>
          <w:rFonts w:cstheme="minorHAnsi"/>
          <w:sz w:val="24"/>
          <w:szCs w:val="24"/>
        </w:rPr>
      </w:pPr>
      <w:r w:rsidRPr="00A534E0">
        <w:rPr>
          <w:rFonts w:cstheme="minorHAnsi"/>
          <w:sz w:val="24"/>
          <w:szCs w:val="24"/>
        </w:rPr>
        <w:t>Torquay, TQ1 3DR.</w:t>
      </w:r>
    </w:p>
    <w:sectPr w:rsidR="00CF2872" w:rsidRPr="00A534E0" w:rsidSect="00AC6A58">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0EA4BF" w14:textId="77777777" w:rsidR="00DA17D0" w:rsidRDefault="00DA17D0" w:rsidP="00814206">
      <w:pPr>
        <w:spacing w:after="0" w:line="240" w:lineRule="auto"/>
      </w:pPr>
      <w:r>
        <w:separator/>
      </w:r>
    </w:p>
  </w:endnote>
  <w:endnote w:type="continuationSeparator" w:id="0">
    <w:p w14:paraId="60872910" w14:textId="77777777" w:rsidR="00DA17D0" w:rsidRDefault="00DA17D0" w:rsidP="00814206">
      <w:pPr>
        <w:spacing w:after="0" w:line="240" w:lineRule="auto"/>
      </w:pPr>
      <w:r>
        <w:continuationSeparator/>
      </w:r>
    </w:p>
  </w:endnote>
  <w:endnote w:type="continuationNotice" w:id="1">
    <w:p w14:paraId="5DBB88D9" w14:textId="77777777" w:rsidR="00DA17D0" w:rsidRDefault="00DA17D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4F85F8" w14:textId="77777777" w:rsidR="00DA17D0" w:rsidRDefault="00DA17D0" w:rsidP="00814206">
      <w:pPr>
        <w:spacing w:after="0" w:line="240" w:lineRule="auto"/>
      </w:pPr>
      <w:r>
        <w:separator/>
      </w:r>
    </w:p>
  </w:footnote>
  <w:footnote w:type="continuationSeparator" w:id="0">
    <w:p w14:paraId="6ADDEA6E" w14:textId="77777777" w:rsidR="00DA17D0" w:rsidRDefault="00DA17D0" w:rsidP="00814206">
      <w:pPr>
        <w:spacing w:after="0" w:line="240" w:lineRule="auto"/>
      </w:pPr>
      <w:r>
        <w:continuationSeparator/>
      </w:r>
    </w:p>
  </w:footnote>
  <w:footnote w:type="continuationNotice" w:id="1">
    <w:p w14:paraId="2755986C" w14:textId="77777777" w:rsidR="00DA17D0" w:rsidRDefault="00DA17D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10583494"/>
      <w:docPartObj>
        <w:docPartGallery w:val="Watermarks"/>
        <w:docPartUnique/>
      </w:docPartObj>
    </w:sdtPr>
    <w:sdtEndPr/>
    <w:sdtContent>
      <w:p w14:paraId="4E632B8C" w14:textId="0BA93D3D" w:rsidR="00814206" w:rsidRDefault="000D3878">
        <w:pPr>
          <w:pStyle w:val="Header"/>
        </w:pPr>
        <w:r>
          <w:rPr>
            <w:noProof/>
          </w:rPr>
          <w:pict w14:anchorId="33F08CD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5FF"/>
    <w:rsid w:val="00012B90"/>
    <w:rsid w:val="00016371"/>
    <w:rsid w:val="000277A7"/>
    <w:rsid w:val="0003223B"/>
    <w:rsid w:val="00040234"/>
    <w:rsid w:val="00046591"/>
    <w:rsid w:val="000772D8"/>
    <w:rsid w:val="000825E6"/>
    <w:rsid w:val="00082A11"/>
    <w:rsid w:val="00093838"/>
    <w:rsid w:val="000B7C5F"/>
    <w:rsid w:val="000C7EE2"/>
    <w:rsid w:val="000D3878"/>
    <w:rsid w:val="000D62CA"/>
    <w:rsid w:val="000E11A3"/>
    <w:rsid w:val="001550E6"/>
    <w:rsid w:val="0016494C"/>
    <w:rsid w:val="00164EAA"/>
    <w:rsid w:val="00175D35"/>
    <w:rsid w:val="00176233"/>
    <w:rsid w:val="00197DC5"/>
    <w:rsid w:val="001A2DBB"/>
    <w:rsid w:val="001D096C"/>
    <w:rsid w:val="001D7954"/>
    <w:rsid w:val="001E6107"/>
    <w:rsid w:val="001F265E"/>
    <w:rsid w:val="001F46F2"/>
    <w:rsid w:val="001F68DF"/>
    <w:rsid w:val="0020406D"/>
    <w:rsid w:val="0021287B"/>
    <w:rsid w:val="0022401A"/>
    <w:rsid w:val="00226895"/>
    <w:rsid w:val="00245792"/>
    <w:rsid w:val="00246934"/>
    <w:rsid w:val="00256D81"/>
    <w:rsid w:val="002902BE"/>
    <w:rsid w:val="002E4FEA"/>
    <w:rsid w:val="00314A95"/>
    <w:rsid w:val="00342BC9"/>
    <w:rsid w:val="0035292F"/>
    <w:rsid w:val="0035317E"/>
    <w:rsid w:val="0035680D"/>
    <w:rsid w:val="00365575"/>
    <w:rsid w:val="003A44EB"/>
    <w:rsid w:val="003C18A6"/>
    <w:rsid w:val="003C2E49"/>
    <w:rsid w:val="003C652B"/>
    <w:rsid w:val="003D6FF7"/>
    <w:rsid w:val="003F2110"/>
    <w:rsid w:val="003F361E"/>
    <w:rsid w:val="00401524"/>
    <w:rsid w:val="00416A12"/>
    <w:rsid w:val="004213E4"/>
    <w:rsid w:val="0043015C"/>
    <w:rsid w:val="004451F6"/>
    <w:rsid w:val="00462870"/>
    <w:rsid w:val="0047154A"/>
    <w:rsid w:val="0047701F"/>
    <w:rsid w:val="00483A0F"/>
    <w:rsid w:val="00484CE3"/>
    <w:rsid w:val="00496BB8"/>
    <w:rsid w:val="00497102"/>
    <w:rsid w:val="004D014F"/>
    <w:rsid w:val="004D6011"/>
    <w:rsid w:val="004E58FC"/>
    <w:rsid w:val="00532275"/>
    <w:rsid w:val="00537C40"/>
    <w:rsid w:val="005449C3"/>
    <w:rsid w:val="00545034"/>
    <w:rsid w:val="0056035F"/>
    <w:rsid w:val="00563787"/>
    <w:rsid w:val="005730AD"/>
    <w:rsid w:val="00573E34"/>
    <w:rsid w:val="00591ED7"/>
    <w:rsid w:val="005B4D07"/>
    <w:rsid w:val="005D05CA"/>
    <w:rsid w:val="005F0D71"/>
    <w:rsid w:val="005F3AB0"/>
    <w:rsid w:val="005F77C5"/>
    <w:rsid w:val="006060AC"/>
    <w:rsid w:val="006101D0"/>
    <w:rsid w:val="006321F8"/>
    <w:rsid w:val="00644BAE"/>
    <w:rsid w:val="00656F6E"/>
    <w:rsid w:val="00672904"/>
    <w:rsid w:val="0068268E"/>
    <w:rsid w:val="0069342E"/>
    <w:rsid w:val="006A737C"/>
    <w:rsid w:val="006C5D6B"/>
    <w:rsid w:val="006F0BBB"/>
    <w:rsid w:val="007453C5"/>
    <w:rsid w:val="0075643F"/>
    <w:rsid w:val="00765DB2"/>
    <w:rsid w:val="00766AC9"/>
    <w:rsid w:val="007739DB"/>
    <w:rsid w:val="00786C1F"/>
    <w:rsid w:val="00791233"/>
    <w:rsid w:val="007D60E2"/>
    <w:rsid w:val="007E5131"/>
    <w:rsid w:val="00810EF7"/>
    <w:rsid w:val="00814206"/>
    <w:rsid w:val="00825551"/>
    <w:rsid w:val="00846085"/>
    <w:rsid w:val="008519C4"/>
    <w:rsid w:val="00854538"/>
    <w:rsid w:val="00865591"/>
    <w:rsid w:val="00883112"/>
    <w:rsid w:val="008831C1"/>
    <w:rsid w:val="00883BF3"/>
    <w:rsid w:val="00887707"/>
    <w:rsid w:val="008943F8"/>
    <w:rsid w:val="00894632"/>
    <w:rsid w:val="00895747"/>
    <w:rsid w:val="008B0832"/>
    <w:rsid w:val="008B73D1"/>
    <w:rsid w:val="008D3BEA"/>
    <w:rsid w:val="008E340F"/>
    <w:rsid w:val="00902441"/>
    <w:rsid w:val="00903371"/>
    <w:rsid w:val="00940269"/>
    <w:rsid w:val="00944E50"/>
    <w:rsid w:val="00970A06"/>
    <w:rsid w:val="00972021"/>
    <w:rsid w:val="00982C63"/>
    <w:rsid w:val="009A6D8E"/>
    <w:rsid w:val="009B0D39"/>
    <w:rsid w:val="009B2D60"/>
    <w:rsid w:val="009B6BC3"/>
    <w:rsid w:val="00A01058"/>
    <w:rsid w:val="00A35CA7"/>
    <w:rsid w:val="00A534E0"/>
    <w:rsid w:val="00A60BF6"/>
    <w:rsid w:val="00A84F11"/>
    <w:rsid w:val="00A87599"/>
    <w:rsid w:val="00AB7D7F"/>
    <w:rsid w:val="00AC1911"/>
    <w:rsid w:val="00AC3961"/>
    <w:rsid w:val="00AC6A58"/>
    <w:rsid w:val="00AF3759"/>
    <w:rsid w:val="00B03084"/>
    <w:rsid w:val="00B16FDE"/>
    <w:rsid w:val="00B21D81"/>
    <w:rsid w:val="00B231BB"/>
    <w:rsid w:val="00B75F4B"/>
    <w:rsid w:val="00B87D0F"/>
    <w:rsid w:val="00BB221D"/>
    <w:rsid w:val="00BC6FAE"/>
    <w:rsid w:val="00BD6D21"/>
    <w:rsid w:val="00BF047B"/>
    <w:rsid w:val="00C02F70"/>
    <w:rsid w:val="00C039E9"/>
    <w:rsid w:val="00C11C36"/>
    <w:rsid w:val="00C14FDE"/>
    <w:rsid w:val="00C5617C"/>
    <w:rsid w:val="00C66070"/>
    <w:rsid w:val="00C900B0"/>
    <w:rsid w:val="00CD7489"/>
    <w:rsid w:val="00CE4162"/>
    <w:rsid w:val="00CE6727"/>
    <w:rsid w:val="00CF2872"/>
    <w:rsid w:val="00D149BD"/>
    <w:rsid w:val="00D227A9"/>
    <w:rsid w:val="00D276EF"/>
    <w:rsid w:val="00D3752B"/>
    <w:rsid w:val="00D84E32"/>
    <w:rsid w:val="00DA17D0"/>
    <w:rsid w:val="00DE54B2"/>
    <w:rsid w:val="00DE552C"/>
    <w:rsid w:val="00DF6D10"/>
    <w:rsid w:val="00E0597A"/>
    <w:rsid w:val="00E20733"/>
    <w:rsid w:val="00E40A68"/>
    <w:rsid w:val="00E51001"/>
    <w:rsid w:val="00E51B40"/>
    <w:rsid w:val="00E52033"/>
    <w:rsid w:val="00E52A82"/>
    <w:rsid w:val="00E60487"/>
    <w:rsid w:val="00E631E6"/>
    <w:rsid w:val="00E647A1"/>
    <w:rsid w:val="00E711AC"/>
    <w:rsid w:val="00E9052E"/>
    <w:rsid w:val="00EC043D"/>
    <w:rsid w:val="00ED3ABE"/>
    <w:rsid w:val="00ED63DF"/>
    <w:rsid w:val="00F16C3C"/>
    <w:rsid w:val="00F21C0D"/>
    <w:rsid w:val="00F55328"/>
    <w:rsid w:val="00F55951"/>
    <w:rsid w:val="00F8189E"/>
    <w:rsid w:val="00F91E5E"/>
    <w:rsid w:val="00FB25FF"/>
    <w:rsid w:val="00FC254D"/>
    <w:rsid w:val="00FD493A"/>
    <w:rsid w:val="00FF22AD"/>
    <w:rsid w:val="11D1512F"/>
    <w:rsid w:val="17E3D437"/>
    <w:rsid w:val="26C7653D"/>
    <w:rsid w:val="5BE707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F924D4"/>
  <w15:docId w15:val="{8CB6A9E8-2211-4B1E-A780-2C937A8E9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6A58"/>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44E50"/>
    <w:rPr>
      <w:color w:val="0000FF"/>
      <w:u w:val="single"/>
    </w:rPr>
  </w:style>
  <w:style w:type="table" w:styleId="TableGrid">
    <w:name w:val="Table Grid"/>
    <w:basedOn w:val="TableNormal"/>
    <w:uiPriority w:val="59"/>
    <w:rsid w:val="008877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142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4206"/>
  </w:style>
  <w:style w:type="paragraph" w:styleId="Footer">
    <w:name w:val="footer"/>
    <w:basedOn w:val="Normal"/>
    <w:link w:val="FooterChar"/>
    <w:uiPriority w:val="99"/>
    <w:unhideWhenUsed/>
    <w:rsid w:val="008142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4206"/>
  </w:style>
  <w:style w:type="paragraph" w:styleId="Revision">
    <w:name w:val="Revision"/>
    <w:hidden/>
    <w:uiPriority w:val="99"/>
    <w:semiHidden/>
    <w:rsid w:val="007D60E2"/>
    <w:pPr>
      <w:spacing w:after="0" w:line="240" w:lineRule="auto"/>
    </w:pPr>
  </w:style>
  <w:style w:type="character" w:styleId="CommentReference">
    <w:name w:val="annotation reference"/>
    <w:basedOn w:val="DefaultParagraphFont"/>
    <w:uiPriority w:val="99"/>
    <w:semiHidden/>
    <w:unhideWhenUsed/>
    <w:rsid w:val="00314A95"/>
    <w:rPr>
      <w:sz w:val="16"/>
      <w:szCs w:val="16"/>
    </w:rPr>
  </w:style>
  <w:style w:type="paragraph" w:styleId="CommentText">
    <w:name w:val="annotation text"/>
    <w:basedOn w:val="Normal"/>
    <w:link w:val="CommentTextChar"/>
    <w:uiPriority w:val="99"/>
    <w:unhideWhenUsed/>
    <w:rsid w:val="00314A95"/>
    <w:pPr>
      <w:spacing w:line="240" w:lineRule="auto"/>
    </w:pPr>
    <w:rPr>
      <w:sz w:val="20"/>
      <w:szCs w:val="20"/>
    </w:rPr>
  </w:style>
  <w:style w:type="character" w:customStyle="1" w:styleId="CommentTextChar">
    <w:name w:val="Comment Text Char"/>
    <w:basedOn w:val="DefaultParagraphFont"/>
    <w:link w:val="CommentText"/>
    <w:uiPriority w:val="99"/>
    <w:rsid w:val="00314A95"/>
    <w:rPr>
      <w:sz w:val="20"/>
      <w:szCs w:val="20"/>
    </w:rPr>
  </w:style>
  <w:style w:type="paragraph" w:styleId="CommentSubject">
    <w:name w:val="annotation subject"/>
    <w:basedOn w:val="CommentText"/>
    <w:next w:val="CommentText"/>
    <w:link w:val="CommentSubjectChar"/>
    <w:uiPriority w:val="99"/>
    <w:semiHidden/>
    <w:unhideWhenUsed/>
    <w:rsid w:val="00314A95"/>
    <w:rPr>
      <w:b/>
      <w:bCs/>
    </w:rPr>
  </w:style>
  <w:style w:type="character" w:customStyle="1" w:styleId="CommentSubjectChar">
    <w:name w:val="Comment Subject Char"/>
    <w:basedOn w:val="CommentTextChar"/>
    <w:link w:val="CommentSubject"/>
    <w:uiPriority w:val="99"/>
    <w:semiHidden/>
    <w:rsid w:val="00314A9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hyperlink" Target="http://www.torbay.gov.uk/proposedtro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69763c9-1372-4445-ae1f-9e7cded35ed6" xsi:nil="true"/>
    <lcf76f155ced4ddcb4097134ff3c332f xmlns="634557b0-2898-494c-aab4-b728d31b8591">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DC376737011A4498EA45CD3677E4F91" ma:contentTypeVersion="13" ma:contentTypeDescription="Create a new document." ma:contentTypeScope="" ma:versionID="062722b9e3944886329352fd44116bea">
  <xsd:schema xmlns:xsd="http://www.w3.org/2001/XMLSchema" xmlns:xs="http://www.w3.org/2001/XMLSchema" xmlns:p="http://schemas.microsoft.com/office/2006/metadata/properties" xmlns:ns2="634557b0-2898-494c-aab4-b728d31b8591" xmlns:ns3="e69763c9-1372-4445-ae1f-9e7cded35ed6" targetNamespace="http://schemas.microsoft.com/office/2006/metadata/properties" ma:root="true" ma:fieldsID="035a8872ce476a730cea93c15366f83a" ns2:_="" ns3:_="">
    <xsd:import namespace="634557b0-2898-494c-aab4-b728d31b8591"/>
    <xsd:import namespace="e69763c9-1372-4445-ae1f-9e7cded35ed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GenerationTime" minOccurs="0"/>
                <xsd:element ref="ns2:MediaServiceEventHashCode" minOccurs="0"/>
                <xsd:element ref="ns2:MediaServiceOCR"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4557b0-2898-494c-aab4-b728d31b85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5d298e1-810f-4711-8be9-ef4702f2a38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69763c9-1372-4445-ae1f-9e7cded35ed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43a8260f-eadc-4b0e-bf5e-438d6a975510}" ma:internalName="TaxCatchAll" ma:showField="CatchAllData" ma:web="e69763c9-1372-4445-ae1f-9e7cded35ed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0A9DD2-971C-41BC-830A-442B457EE6DB}">
  <ds:schemaRefs>
    <ds:schemaRef ds:uri="http://schemas.microsoft.com/sharepoint/v3/contenttype/forms"/>
  </ds:schemaRefs>
</ds:datastoreItem>
</file>

<file path=customXml/itemProps2.xml><?xml version="1.0" encoding="utf-8"?>
<ds:datastoreItem xmlns:ds="http://schemas.openxmlformats.org/officeDocument/2006/customXml" ds:itemID="{1DF0BD43-2B40-4C05-98F2-513976948E28}">
  <ds:schemaRefs>
    <ds:schemaRef ds:uri="http://schemas.microsoft.com/office/2006/metadata/properties"/>
    <ds:schemaRef ds:uri="http://schemas.microsoft.com/office/infopath/2007/PartnerControls"/>
    <ds:schemaRef ds:uri="e69763c9-1372-4445-ae1f-9e7cded35ed6"/>
    <ds:schemaRef ds:uri="634557b0-2898-494c-aab4-b728d31b8591"/>
  </ds:schemaRefs>
</ds:datastoreItem>
</file>

<file path=customXml/itemProps3.xml><?xml version="1.0" encoding="utf-8"?>
<ds:datastoreItem xmlns:ds="http://schemas.openxmlformats.org/officeDocument/2006/customXml" ds:itemID="{AB6F8536-04D4-49C3-844E-6CBF71AA0B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4557b0-2898-494c-aab4-b728d31b8591"/>
    <ds:schemaRef ds:uri="e69763c9-1372-4445-ae1f-9e7cded35e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59096ad9-8b60-446a-90b7-017dbb9421a3}" enabled="1" method="Standard" siteId="{3d234255-e20f-4205-88a5-9658a402999b}" removed="0"/>
</clbl:labelList>
</file>

<file path=docProps/app.xml><?xml version="1.0" encoding="utf-8"?>
<Properties xmlns="http://schemas.openxmlformats.org/officeDocument/2006/extended-properties" xmlns:vt="http://schemas.openxmlformats.org/officeDocument/2006/docPropsVTypes">
  <Template>Normal</Template>
  <TotalTime>62</TotalTime>
  <Pages>2</Pages>
  <Words>363</Words>
  <Characters>2074</Characters>
  <Application>Microsoft Office Word</Application>
  <DocSecurity>0</DocSecurity>
  <Lines>17</Lines>
  <Paragraphs>4</Paragraphs>
  <ScaleCrop>false</ScaleCrop>
  <Company>Torbay Council</Company>
  <LinksUpToDate>false</LinksUpToDate>
  <CharactersWithSpaces>2433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Clewer</dc:creator>
  <cp:keywords/>
  <dc:description/>
  <cp:lastModifiedBy>Hooper, Andy</cp:lastModifiedBy>
  <cp:revision>73</cp:revision>
  <dcterms:created xsi:type="dcterms:W3CDTF">2023-06-12T15:24:00Z</dcterms:created>
  <dcterms:modified xsi:type="dcterms:W3CDTF">2025-01-30T10:04:00Z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0x0101007DC376737011A4498EA45CD3677E4F91</vt:lpwstr>
  </property>
  <property fmtid="{D5CDD505-2E9C-101B-9397-08002B2CF9AE}" pid="3" name="MediaServiceImageTags">
    <vt:lpwstr/>
  </property>
</Properties>
</file>