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85167" w14:textId="77777777" w:rsidR="000001D9" w:rsidRDefault="000001D9">
      <w:r>
        <w:rPr>
          <w:noProof/>
          <w:lang w:eastAsia="en-GB"/>
        </w:rPr>
        <w:drawing>
          <wp:anchor distT="0" distB="0" distL="114300" distR="114300" simplePos="0" relativeHeight="251658240" behindDoc="0" locked="0" layoutInCell="1" allowOverlap="1" wp14:anchorId="27CB4C39" wp14:editId="3D37EDBD">
            <wp:simplePos x="0" y="0"/>
            <wp:positionH relativeFrom="margin">
              <wp:posOffset>1924050</wp:posOffset>
            </wp:positionH>
            <wp:positionV relativeFrom="margin">
              <wp:posOffset>-238125</wp:posOffset>
            </wp:positionV>
            <wp:extent cx="1800225" cy="2143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r Comms.jpg"/>
                    <pic:cNvPicPr/>
                  </pic:nvPicPr>
                  <pic:blipFill>
                    <a:blip r:embed="rId11">
                      <a:extLst>
                        <a:ext uri="{28A0092B-C50C-407E-A947-70E740481C1C}">
                          <a14:useLocalDpi xmlns:a14="http://schemas.microsoft.com/office/drawing/2010/main" val="0"/>
                        </a:ext>
                      </a:extLst>
                    </a:blip>
                    <a:stretch>
                      <a:fillRect/>
                    </a:stretch>
                  </pic:blipFill>
                  <pic:spPr>
                    <a:xfrm>
                      <a:off x="0" y="0"/>
                      <a:ext cx="1800225" cy="2143125"/>
                    </a:xfrm>
                    <a:prstGeom prst="rect">
                      <a:avLst/>
                    </a:prstGeom>
                  </pic:spPr>
                </pic:pic>
              </a:graphicData>
            </a:graphic>
            <wp14:sizeRelH relativeFrom="margin">
              <wp14:pctWidth>0</wp14:pctWidth>
            </wp14:sizeRelH>
            <wp14:sizeRelV relativeFrom="margin">
              <wp14:pctHeight>0</wp14:pctHeight>
            </wp14:sizeRelV>
          </wp:anchor>
        </w:drawing>
      </w:r>
    </w:p>
    <w:p w14:paraId="343788B4" w14:textId="77777777" w:rsidR="000001D9" w:rsidRPr="000001D9" w:rsidRDefault="000001D9" w:rsidP="000001D9"/>
    <w:p w14:paraId="51842247" w14:textId="77777777" w:rsidR="000001D9" w:rsidRPr="000001D9" w:rsidRDefault="000001D9" w:rsidP="000001D9"/>
    <w:p w14:paraId="5523EEAC" w14:textId="77777777" w:rsidR="000001D9" w:rsidRPr="000001D9" w:rsidRDefault="000001D9" w:rsidP="000001D9"/>
    <w:p w14:paraId="5E881BCB" w14:textId="77777777" w:rsidR="000001D9" w:rsidRDefault="000001D9" w:rsidP="000001D9"/>
    <w:p w14:paraId="269F1663" w14:textId="77777777" w:rsidR="000001D9" w:rsidRDefault="000001D9" w:rsidP="000001D9">
      <w:pPr>
        <w:tabs>
          <w:tab w:val="left" w:pos="3795"/>
        </w:tabs>
      </w:pPr>
      <w:r>
        <w:tab/>
      </w:r>
    </w:p>
    <w:p w14:paraId="402A8D0F" w14:textId="77777777" w:rsidR="000001D9" w:rsidRDefault="000001D9" w:rsidP="000001D9">
      <w:pPr>
        <w:tabs>
          <w:tab w:val="left" w:pos="3795"/>
        </w:tabs>
      </w:pPr>
    </w:p>
    <w:p w14:paraId="3B726206" w14:textId="77777777" w:rsidR="000001D9" w:rsidRDefault="000001D9" w:rsidP="000001D9">
      <w:pPr>
        <w:tabs>
          <w:tab w:val="left" w:pos="3795"/>
        </w:tabs>
      </w:pPr>
    </w:p>
    <w:p w14:paraId="2E275766" w14:textId="77777777" w:rsidR="000001D9" w:rsidRDefault="000001D9" w:rsidP="000001D9">
      <w:pPr>
        <w:tabs>
          <w:tab w:val="left" w:pos="3795"/>
        </w:tabs>
      </w:pPr>
    </w:p>
    <w:p w14:paraId="3650A804" w14:textId="77777777" w:rsidR="00BE4952" w:rsidRPr="000001D9" w:rsidRDefault="00BE4952" w:rsidP="000001D9">
      <w:pPr>
        <w:tabs>
          <w:tab w:val="left" w:pos="3795"/>
        </w:tabs>
      </w:pPr>
    </w:p>
    <w:p w14:paraId="4F4A71A0" w14:textId="77777777" w:rsidR="000001D9" w:rsidRPr="000001D9" w:rsidRDefault="000001D9" w:rsidP="000001D9">
      <w:pPr>
        <w:tabs>
          <w:tab w:val="left" w:pos="3795"/>
        </w:tabs>
        <w:jc w:val="center"/>
        <w:rPr>
          <w:b/>
          <w:sz w:val="44"/>
          <w:szCs w:val="44"/>
        </w:rPr>
      </w:pPr>
      <w:r w:rsidRPr="000001D9">
        <w:rPr>
          <w:b/>
          <w:sz w:val="44"/>
          <w:szCs w:val="44"/>
        </w:rPr>
        <w:t>Domestic Homicide Review</w:t>
      </w:r>
    </w:p>
    <w:p w14:paraId="75F5EE99" w14:textId="77777777" w:rsidR="000001D9" w:rsidRDefault="000001D9" w:rsidP="008107D4">
      <w:pPr>
        <w:tabs>
          <w:tab w:val="left" w:pos="3795"/>
        </w:tabs>
        <w:jc w:val="center"/>
        <w:rPr>
          <w:b/>
          <w:sz w:val="44"/>
          <w:szCs w:val="44"/>
        </w:rPr>
      </w:pPr>
      <w:r w:rsidRPr="000001D9">
        <w:rPr>
          <w:b/>
          <w:sz w:val="44"/>
          <w:szCs w:val="44"/>
        </w:rPr>
        <w:t>Executive Summary</w:t>
      </w:r>
    </w:p>
    <w:p w14:paraId="76CF5DDD" w14:textId="77777777" w:rsidR="008107D4" w:rsidRPr="000001D9" w:rsidRDefault="008107D4" w:rsidP="008107D4">
      <w:pPr>
        <w:tabs>
          <w:tab w:val="left" w:pos="3795"/>
        </w:tabs>
        <w:jc w:val="center"/>
        <w:rPr>
          <w:b/>
          <w:sz w:val="44"/>
          <w:szCs w:val="44"/>
        </w:rPr>
      </w:pPr>
    </w:p>
    <w:p w14:paraId="0C50D1E9" w14:textId="77777777" w:rsidR="008107D4" w:rsidRPr="008107D4" w:rsidRDefault="000001D9" w:rsidP="008107D4">
      <w:pPr>
        <w:tabs>
          <w:tab w:val="left" w:pos="3795"/>
        </w:tabs>
        <w:jc w:val="center"/>
        <w:rPr>
          <w:b/>
          <w:sz w:val="36"/>
          <w:szCs w:val="36"/>
        </w:rPr>
      </w:pPr>
      <w:r w:rsidRPr="008107D4">
        <w:rPr>
          <w:b/>
          <w:sz w:val="36"/>
          <w:szCs w:val="36"/>
        </w:rPr>
        <w:t>Report into the death of ‘Anna’ in June 2016</w:t>
      </w:r>
    </w:p>
    <w:p w14:paraId="13919D68" w14:textId="77777777" w:rsidR="008107D4" w:rsidRDefault="008107D4" w:rsidP="008107D4">
      <w:pPr>
        <w:tabs>
          <w:tab w:val="left" w:pos="3795"/>
        </w:tabs>
        <w:jc w:val="center"/>
        <w:rPr>
          <w:b/>
          <w:sz w:val="32"/>
          <w:szCs w:val="32"/>
        </w:rPr>
      </w:pPr>
    </w:p>
    <w:p w14:paraId="54505661" w14:textId="77777777" w:rsidR="008107D4" w:rsidRPr="008107D4" w:rsidRDefault="008107D4" w:rsidP="008107D4">
      <w:pPr>
        <w:tabs>
          <w:tab w:val="left" w:pos="3795"/>
        </w:tabs>
        <w:jc w:val="center"/>
        <w:rPr>
          <w:b/>
          <w:sz w:val="32"/>
          <w:szCs w:val="32"/>
        </w:rPr>
      </w:pPr>
    </w:p>
    <w:p w14:paraId="290E988A" w14:textId="77777777" w:rsidR="008107D4" w:rsidRPr="008107D4" w:rsidRDefault="000001D9" w:rsidP="008107D4">
      <w:pPr>
        <w:tabs>
          <w:tab w:val="left" w:pos="3795"/>
        </w:tabs>
        <w:rPr>
          <w:sz w:val="32"/>
          <w:szCs w:val="32"/>
        </w:rPr>
      </w:pPr>
      <w:r w:rsidRPr="008107D4">
        <w:rPr>
          <w:b/>
          <w:sz w:val="32"/>
          <w:szCs w:val="32"/>
        </w:rPr>
        <w:t>Author:</w:t>
      </w:r>
      <w:r w:rsidRPr="008107D4">
        <w:rPr>
          <w:sz w:val="32"/>
          <w:szCs w:val="32"/>
        </w:rPr>
        <w:t xml:space="preserve"> Victoria McGeough</w:t>
      </w:r>
    </w:p>
    <w:p w14:paraId="2FFE9CAF" w14:textId="0D1841F2" w:rsidR="000001D9" w:rsidRPr="008107D4" w:rsidRDefault="000001D9" w:rsidP="008107D4">
      <w:pPr>
        <w:tabs>
          <w:tab w:val="left" w:pos="3795"/>
        </w:tabs>
        <w:rPr>
          <w:sz w:val="32"/>
          <w:szCs w:val="32"/>
        </w:rPr>
      </w:pPr>
      <w:r w:rsidRPr="008107D4">
        <w:rPr>
          <w:b/>
          <w:sz w:val="32"/>
          <w:szCs w:val="32"/>
        </w:rPr>
        <w:t>Report Completed:</w:t>
      </w:r>
      <w:r w:rsidR="000F6494">
        <w:rPr>
          <w:sz w:val="32"/>
          <w:szCs w:val="32"/>
        </w:rPr>
        <w:t xml:space="preserve"> </w:t>
      </w:r>
      <w:r w:rsidR="00700909">
        <w:rPr>
          <w:sz w:val="32"/>
          <w:szCs w:val="32"/>
        </w:rPr>
        <w:t>January 2022</w:t>
      </w:r>
    </w:p>
    <w:p w14:paraId="55CDA20A" w14:textId="77777777" w:rsidR="000001D9" w:rsidRDefault="000001D9" w:rsidP="000001D9">
      <w:pPr>
        <w:tabs>
          <w:tab w:val="left" w:pos="3795"/>
        </w:tabs>
      </w:pPr>
    </w:p>
    <w:p w14:paraId="4CCE49E0" w14:textId="77777777" w:rsidR="00F61402" w:rsidRDefault="00F61402" w:rsidP="000001D9">
      <w:pPr>
        <w:tabs>
          <w:tab w:val="left" w:pos="3795"/>
        </w:tabs>
      </w:pPr>
    </w:p>
    <w:p w14:paraId="20F4F3F6" w14:textId="77777777" w:rsidR="00F61402" w:rsidRDefault="00F61402" w:rsidP="000001D9">
      <w:pPr>
        <w:tabs>
          <w:tab w:val="left" w:pos="3795"/>
        </w:tabs>
      </w:pPr>
    </w:p>
    <w:p w14:paraId="703FF92F" w14:textId="77777777" w:rsidR="00F61402" w:rsidRDefault="00F61402" w:rsidP="000001D9">
      <w:pPr>
        <w:tabs>
          <w:tab w:val="left" w:pos="3795"/>
        </w:tabs>
      </w:pPr>
    </w:p>
    <w:p w14:paraId="61477197" w14:textId="77777777" w:rsidR="00F61402" w:rsidRDefault="00F61402" w:rsidP="000001D9">
      <w:pPr>
        <w:tabs>
          <w:tab w:val="left" w:pos="3795"/>
        </w:tabs>
      </w:pPr>
    </w:p>
    <w:p w14:paraId="0CDD8EE4" w14:textId="77777777" w:rsidR="00F61402" w:rsidRDefault="00F61402" w:rsidP="000001D9">
      <w:pPr>
        <w:tabs>
          <w:tab w:val="left" w:pos="3795"/>
        </w:tabs>
      </w:pPr>
    </w:p>
    <w:p w14:paraId="2ABF7CEC" w14:textId="77777777" w:rsidR="00CD6966" w:rsidRDefault="00CD6966" w:rsidP="000001D9">
      <w:pPr>
        <w:tabs>
          <w:tab w:val="left" w:pos="3795"/>
        </w:tabs>
      </w:pPr>
    </w:p>
    <w:p w14:paraId="0F283723" w14:textId="77777777" w:rsidR="00CD6966" w:rsidRDefault="00CD6966" w:rsidP="000001D9">
      <w:pPr>
        <w:tabs>
          <w:tab w:val="left" w:pos="3795"/>
        </w:tabs>
      </w:pPr>
    </w:p>
    <w:p w14:paraId="14D8058C" w14:textId="77777777" w:rsidR="00115651" w:rsidRDefault="00115651" w:rsidP="000001D9">
      <w:pPr>
        <w:tabs>
          <w:tab w:val="left" w:pos="3795"/>
        </w:tabs>
      </w:pPr>
    </w:p>
    <w:tbl>
      <w:tblPr>
        <w:tblStyle w:val="TableGrid1"/>
        <w:tblW w:w="0" w:type="auto"/>
        <w:tblLook w:val="04A0" w:firstRow="1" w:lastRow="0" w:firstColumn="1" w:lastColumn="0" w:noHBand="0" w:noVBand="1"/>
      </w:tblPr>
      <w:tblGrid>
        <w:gridCol w:w="7366"/>
        <w:gridCol w:w="1650"/>
      </w:tblGrid>
      <w:tr w:rsidR="00115651" w:rsidRPr="00115651" w14:paraId="45DD15A0" w14:textId="77777777" w:rsidTr="00115651">
        <w:tc>
          <w:tcPr>
            <w:tcW w:w="7366" w:type="dxa"/>
          </w:tcPr>
          <w:p w14:paraId="3E597871" w14:textId="77777777" w:rsidR="00115651" w:rsidRPr="00115651" w:rsidRDefault="00115651" w:rsidP="00115651">
            <w:pPr>
              <w:tabs>
                <w:tab w:val="left" w:pos="3795"/>
              </w:tabs>
              <w:rPr>
                <w:rFonts w:cstheme="minorHAnsi"/>
                <w:b/>
                <w:sz w:val="40"/>
                <w:szCs w:val="40"/>
              </w:rPr>
            </w:pPr>
            <w:r w:rsidRPr="00115651">
              <w:rPr>
                <w:rFonts w:cstheme="minorHAnsi"/>
                <w:b/>
                <w:sz w:val="40"/>
                <w:szCs w:val="40"/>
              </w:rPr>
              <w:lastRenderedPageBreak/>
              <w:t>CONTENTS</w:t>
            </w:r>
          </w:p>
          <w:p w14:paraId="096E63D1" w14:textId="77777777" w:rsidR="00115651" w:rsidRPr="00115651" w:rsidRDefault="00115651" w:rsidP="00115651">
            <w:pPr>
              <w:tabs>
                <w:tab w:val="left" w:pos="3795"/>
              </w:tabs>
              <w:rPr>
                <w:rFonts w:cstheme="minorHAnsi"/>
                <w:b/>
              </w:rPr>
            </w:pPr>
          </w:p>
        </w:tc>
        <w:tc>
          <w:tcPr>
            <w:tcW w:w="1650" w:type="dxa"/>
          </w:tcPr>
          <w:p w14:paraId="6AF7F774" w14:textId="77777777" w:rsidR="00115651" w:rsidRPr="00D61543" w:rsidRDefault="00115651" w:rsidP="00A4738B">
            <w:pPr>
              <w:tabs>
                <w:tab w:val="left" w:pos="3795"/>
              </w:tabs>
              <w:jc w:val="center"/>
              <w:rPr>
                <w:rFonts w:cstheme="minorHAnsi"/>
                <w:b/>
                <w:sz w:val="24"/>
                <w:szCs w:val="24"/>
              </w:rPr>
            </w:pPr>
            <w:r w:rsidRPr="00D61543">
              <w:rPr>
                <w:rFonts w:cstheme="minorHAnsi"/>
                <w:b/>
                <w:sz w:val="24"/>
                <w:szCs w:val="24"/>
              </w:rPr>
              <w:t>PAGE</w:t>
            </w:r>
          </w:p>
        </w:tc>
      </w:tr>
      <w:tr w:rsidR="00115651" w:rsidRPr="00115651" w14:paraId="0CF1048A" w14:textId="77777777" w:rsidTr="00115651">
        <w:tc>
          <w:tcPr>
            <w:tcW w:w="7366" w:type="dxa"/>
          </w:tcPr>
          <w:p w14:paraId="4D9377F6" w14:textId="77777777" w:rsidR="00115651" w:rsidRDefault="00115651" w:rsidP="00115651">
            <w:pPr>
              <w:numPr>
                <w:ilvl w:val="0"/>
                <w:numId w:val="8"/>
              </w:numPr>
              <w:tabs>
                <w:tab w:val="left" w:pos="3795"/>
              </w:tabs>
              <w:ind w:left="284" w:hanging="284"/>
              <w:rPr>
                <w:rFonts w:eastAsia="Times New Roman" w:cstheme="minorHAnsi"/>
                <w:sz w:val="28"/>
                <w:szCs w:val="28"/>
                <w:lang w:eastAsia="en-GB"/>
              </w:rPr>
            </w:pPr>
            <w:r w:rsidRPr="00115651">
              <w:rPr>
                <w:rFonts w:eastAsia="Times New Roman" w:cstheme="minorHAnsi"/>
                <w:sz w:val="28"/>
                <w:szCs w:val="28"/>
                <w:lang w:eastAsia="en-GB"/>
              </w:rPr>
              <w:t>THE REVIEW PROCESS</w:t>
            </w:r>
          </w:p>
          <w:p w14:paraId="2D6DF43B" w14:textId="77777777" w:rsidR="00E364E9" w:rsidRPr="00115651" w:rsidRDefault="00E364E9" w:rsidP="00E364E9">
            <w:pPr>
              <w:tabs>
                <w:tab w:val="left" w:pos="3795"/>
              </w:tabs>
              <w:ind w:left="284"/>
              <w:rPr>
                <w:rFonts w:eastAsia="Times New Roman" w:cstheme="minorHAnsi"/>
                <w:sz w:val="28"/>
                <w:szCs w:val="28"/>
                <w:lang w:eastAsia="en-GB"/>
              </w:rPr>
            </w:pPr>
          </w:p>
        </w:tc>
        <w:tc>
          <w:tcPr>
            <w:tcW w:w="1650" w:type="dxa"/>
          </w:tcPr>
          <w:p w14:paraId="6E3F496E" w14:textId="6430C652" w:rsidR="00115651" w:rsidRPr="00D61543" w:rsidRDefault="00C41D35" w:rsidP="00A4738B">
            <w:pPr>
              <w:tabs>
                <w:tab w:val="left" w:pos="3795"/>
              </w:tabs>
              <w:jc w:val="center"/>
              <w:rPr>
                <w:rFonts w:cstheme="minorHAnsi"/>
                <w:sz w:val="24"/>
                <w:szCs w:val="24"/>
              </w:rPr>
            </w:pPr>
            <w:r w:rsidRPr="00D61543">
              <w:rPr>
                <w:rFonts w:cstheme="minorHAnsi"/>
                <w:sz w:val="24"/>
                <w:szCs w:val="24"/>
              </w:rPr>
              <w:t>3</w:t>
            </w:r>
          </w:p>
        </w:tc>
      </w:tr>
      <w:tr w:rsidR="00115651" w:rsidRPr="00115651" w14:paraId="7D1403AA" w14:textId="77777777" w:rsidTr="00115651">
        <w:tc>
          <w:tcPr>
            <w:tcW w:w="7366" w:type="dxa"/>
          </w:tcPr>
          <w:p w14:paraId="1547D41D" w14:textId="77777777" w:rsidR="00115651" w:rsidRDefault="00115651" w:rsidP="00115651">
            <w:pPr>
              <w:numPr>
                <w:ilvl w:val="0"/>
                <w:numId w:val="8"/>
              </w:numPr>
              <w:tabs>
                <w:tab w:val="left" w:pos="3795"/>
              </w:tabs>
              <w:ind w:left="284" w:hanging="284"/>
              <w:rPr>
                <w:rFonts w:eastAsia="Times New Roman" w:cstheme="minorHAnsi"/>
                <w:sz w:val="28"/>
                <w:szCs w:val="28"/>
                <w:lang w:eastAsia="en-GB"/>
              </w:rPr>
            </w:pPr>
            <w:r w:rsidRPr="00115651">
              <w:rPr>
                <w:rFonts w:eastAsia="Times New Roman" w:cstheme="minorHAnsi"/>
                <w:sz w:val="28"/>
                <w:szCs w:val="28"/>
                <w:lang w:eastAsia="en-GB"/>
              </w:rPr>
              <w:t>CONTRIBUTORS TO THE REVIEW</w:t>
            </w:r>
          </w:p>
          <w:p w14:paraId="7FA115ED" w14:textId="77777777" w:rsidR="00E364E9" w:rsidRPr="00115651" w:rsidRDefault="00E364E9" w:rsidP="00E364E9">
            <w:pPr>
              <w:tabs>
                <w:tab w:val="left" w:pos="3795"/>
              </w:tabs>
              <w:ind w:left="284"/>
              <w:rPr>
                <w:rFonts w:eastAsia="Times New Roman" w:cstheme="minorHAnsi"/>
                <w:sz w:val="28"/>
                <w:szCs w:val="28"/>
                <w:lang w:eastAsia="en-GB"/>
              </w:rPr>
            </w:pPr>
          </w:p>
        </w:tc>
        <w:tc>
          <w:tcPr>
            <w:tcW w:w="1650" w:type="dxa"/>
          </w:tcPr>
          <w:p w14:paraId="61D32A8B" w14:textId="3E3529AE" w:rsidR="00115651" w:rsidRPr="00D61543" w:rsidRDefault="00C41D35" w:rsidP="00A4738B">
            <w:pPr>
              <w:tabs>
                <w:tab w:val="left" w:pos="3795"/>
              </w:tabs>
              <w:jc w:val="center"/>
              <w:rPr>
                <w:rFonts w:cstheme="minorHAnsi"/>
                <w:sz w:val="24"/>
                <w:szCs w:val="24"/>
              </w:rPr>
            </w:pPr>
            <w:r w:rsidRPr="00D61543">
              <w:rPr>
                <w:rFonts w:cstheme="minorHAnsi"/>
                <w:sz w:val="24"/>
                <w:szCs w:val="24"/>
              </w:rPr>
              <w:t>3</w:t>
            </w:r>
          </w:p>
        </w:tc>
      </w:tr>
      <w:tr w:rsidR="00802888" w:rsidRPr="00115651" w14:paraId="37272C1C" w14:textId="77777777" w:rsidTr="00115651">
        <w:trPr>
          <w:trHeight w:val="360"/>
        </w:trPr>
        <w:tc>
          <w:tcPr>
            <w:tcW w:w="7366" w:type="dxa"/>
          </w:tcPr>
          <w:p w14:paraId="03DD838D" w14:textId="77777777" w:rsidR="00802888" w:rsidRPr="006327D4" w:rsidRDefault="006327D4" w:rsidP="006327D4">
            <w:pPr>
              <w:pStyle w:val="ListParagraph"/>
              <w:numPr>
                <w:ilvl w:val="0"/>
                <w:numId w:val="8"/>
              </w:numPr>
              <w:tabs>
                <w:tab w:val="left" w:pos="3795"/>
              </w:tabs>
              <w:ind w:left="313" w:hanging="313"/>
              <w:rPr>
                <w:rFonts w:asciiTheme="minorHAnsi" w:hAnsiTheme="minorHAnsi" w:cstheme="minorHAnsi"/>
                <w:sz w:val="28"/>
                <w:szCs w:val="28"/>
              </w:rPr>
            </w:pPr>
            <w:r w:rsidRPr="006327D4">
              <w:rPr>
                <w:rFonts w:asciiTheme="minorHAnsi" w:hAnsiTheme="minorHAnsi" w:cstheme="minorHAnsi"/>
                <w:sz w:val="28"/>
                <w:szCs w:val="28"/>
              </w:rPr>
              <w:t>REVIEW PANEL MEMBERS</w:t>
            </w:r>
          </w:p>
          <w:p w14:paraId="640C7630" w14:textId="77777777" w:rsidR="006327D4" w:rsidRPr="006327D4" w:rsidRDefault="006327D4" w:rsidP="006327D4">
            <w:pPr>
              <w:pStyle w:val="ListParagraph"/>
              <w:tabs>
                <w:tab w:val="left" w:pos="3795"/>
              </w:tabs>
              <w:ind w:left="313" w:hanging="313"/>
              <w:rPr>
                <w:rFonts w:asciiTheme="minorHAnsi" w:hAnsiTheme="minorHAnsi" w:cstheme="minorHAnsi"/>
                <w:sz w:val="28"/>
                <w:szCs w:val="28"/>
              </w:rPr>
            </w:pPr>
          </w:p>
        </w:tc>
        <w:tc>
          <w:tcPr>
            <w:tcW w:w="1650" w:type="dxa"/>
          </w:tcPr>
          <w:p w14:paraId="4D1EF198" w14:textId="188CD5A6" w:rsidR="00802888" w:rsidRPr="00D61543" w:rsidRDefault="00C41D35" w:rsidP="00A4738B">
            <w:pPr>
              <w:tabs>
                <w:tab w:val="left" w:pos="3795"/>
              </w:tabs>
              <w:jc w:val="center"/>
              <w:rPr>
                <w:rFonts w:cstheme="minorHAnsi"/>
                <w:sz w:val="24"/>
                <w:szCs w:val="24"/>
              </w:rPr>
            </w:pPr>
            <w:r w:rsidRPr="00D61543">
              <w:rPr>
                <w:rFonts w:cstheme="minorHAnsi"/>
                <w:sz w:val="24"/>
                <w:szCs w:val="24"/>
              </w:rPr>
              <w:t>4</w:t>
            </w:r>
          </w:p>
        </w:tc>
      </w:tr>
      <w:tr w:rsidR="00115651" w:rsidRPr="00115651" w14:paraId="6FE5F238" w14:textId="77777777" w:rsidTr="00115651">
        <w:tc>
          <w:tcPr>
            <w:tcW w:w="7366" w:type="dxa"/>
          </w:tcPr>
          <w:p w14:paraId="74D40A7B" w14:textId="77777777" w:rsidR="00115651" w:rsidRDefault="00115651" w:rsidP="00115651">
            <w:pPr>
              <w:numPr>
                <w:ilvl w:val="0"/>
                <w:numId w:val="8"/>
              </w:numPr>
              <w:tabs>
                <w:tab w:val="left" w:pos="3795"/>
              </w:tabs>
              <w:ind w:left="284" w:hanging="284"/>
              <w:rPr>
                <w:rFonts w:eastAsia="Times New Roman" w:cstheme="minorHAnsi"/>
                <w:sz w:val="28"/>
                <w:szCs w:val="28"/>
                <w:lang w:eastAsia="en-GB"/>
              </w:rPr>
            </w:pPr>
            <w:r w:rsidRPr="00115651">
              <w:rPr>
                <w:rFonts w:eastAsia="Times New Roman" w:cstheme="minorHAnsi"/>
                <w:sz w:val="28"/>
                <w:szCs w:val="28"/>
                <w:lang w:eastAsia="en-GB"/>
              </w:rPr>
              <w:t xml:space="preserve">AUTHOR OF THE </w:t>
            </w:r>
            <w:r w:rsidR="003914E5">
              <w:rPr>
                <w:rFonts w:eastAsia="Times New Roman" w:cstheme="minorHAnsi"/>
                <w:sz w:val="28"/>
                <w:szCs w:val="28"/>
                <w:lang w:eastAsia="en-GB"/>
              </w:rPr>
              <w:t xml:space="preserve">OVERVIEW </w:t>
            </w:r>
            <w:r w:rsidRPr="00115651">
              <w:rPr>
                <w:rFonts w:eastAsia="Times New Roman" w:cstheme="minorHAnsi"/>
                <w:sz w:val="28"/>
                <w:szCs w:val="28"/>
                <w:lang w:eastAsia="en-GB"/>
              </w:rPr>
              <w:t>REPORT</w:t>
            </w:r>
          </w:p>
          <w:p w14:paraId="05A3087F" w14:textId="77777777" w:rsidR="00E364E9" w:rsidRPr="00115651" w:rsidRDefault="00E364E9" w:rsidP="00E364E9">
            <w:pPr>
              <w:tabs>
                <w:tab w:val="left" w:pos="3795"/>
              </w:tabs>
              <w:rPr>
                <w:rFonts w:eastAsia="Times New Roman" w:cstheme="minorHAnsi"/>
                <w:sz w:val="28"/>
                <w:szCs w:val="28"/>
                <w:lang w:eastAsia="en-GB"/>
              </w:rPr>
            </w:pPr>
          </w:p>
        </w:tc>
        <w:tc>
          <w:tcPr>
            <w:tcW w:w="1650" w:type="dxa"/>
          </w:tcPr>
          <w:p w14:paraId="5A89B4B2" w14:textId="6DED082F" w:rsidR="00115651" w:rsidRPr="00D61543" w:rsidRDefault="00C41D35" w:rsidP="00A4738B">
            <w:pPr>
              <w:tabs>
                <w:tab w:val="left" w:pos="3795"/>
              </w:tabs>
              <w:jc w:val="center"/>
              <w:rPr>
                <w:rFonts w:cstheme="minorHAnsi"/>
                <w:sz w:val="24"/>
                <w:szCs w:val="24"/>
              </w:rPr>
            </w:pPr>
            <w:r w:rsidRPr="00D61543">
              <w:rPr>
                <w:rFonts w:cstheme="minorHAnsi"/>
                <w:sz w:val="24"/>
                <w:szCs w:val="24"/>
              </w:rPr>
              <w:t>4</w:t>
            </w:r>
          </w:p>
        </w:tc>
      </w:tr>
      <w:tr w:rsidR="00115651" w:rsidRPr="00115651" w14:paraId="3DFFB9E9" w14:textId="77777777" w:rsidTr="00115651">
        <w:tc>
          <w:tcPr>
            <w:tcW w:w="7366" w:type="dxa"/>
          </w:tcPr>
          <w:p w14:paraId="638A3B36" w14:textId="77777777" w:rsidR="00115651" w:rsidRDefault="00115651" w:rsidP="00115651">
            <w:pPr>
              <w:numPr>
                <w:ilvl w:val="0"/>
                <w:numId w:val="8"/>
              </w:numPr>
              <w:tabs>
                <w:tab w:val="left" w:pos="3795"/>
              </w:tabs>
              <w:ind w:left="284" w:hanging="284"/>
              <w:rPr>
                <w:rFonts w:eastAsia="Times New Roman" w:cstheme="minorHAnsi"/>
                <w:sz w:val="28"/>
                <w:szCs w:val="28"/>
                <w:lang w:eastAsia="en-GB"/>
              </w:rPr>
            </w:pPr>
            <w:r w:rsidRPr="00115651">
              <w:rPr>
                <w:rFonts w:eastAsia="Times New Roman" w:cstheme="minorHAnsi"/>
                <w:sz w:val="28"/>
                <w:szCs w:val="28"/>
                <w:lang w:eastAsia="en-GB"/>
              </w:rPr>
              <w:t>TERMS OF REFERENCE</w:t>
            </w:r>
          </w:p>
          <w:p w14:paraId="490E83F9" w14:textId="77777777" w:rsidR="00E364E9" w:rsidRPr="00115651" w:rsidRDefault="00E364E9" w:rsidP="00E364E9">
            <w:pPr>
              <w:tabs>
                <w:tab w:val="left" w:pos="3795"/>
              </w:tabs>
              <w:ind w:left="284"/>
              <w:rPr>
                <w:rFonts w:eastAsia="Times New Roman" w:cstheme="minorHAnsi"/>
                <w:sz w:val="28"/>
                <w:szCs w:val="28"/>
                <w:lang w:eastAsia="en-GB"/>
              </w:rPr>
            </w:pPr>
          </w:p>
        </w:tc>
        <w:tc>
          <w:tcPr>
            <w:tcW w:w="1650" w:type="dxa"/>
          </w:tcPr>
          <w:p w14:paraId="4CE9BCE0" w14:textId="395FECD5" w:rsidR="00115651" w:rsidRPr="00D61543" w:rsidRDefault="00C41D35" w:rsidP="00A4738B">
            <w:pPr>
              <w:tabs>
                <w:tab w:val="left" w:pos="3795"/>
              </w:tabs>
              <w:jc w:val="center"/>
              <w:rPr>
                <w:rFonts w:cstheme="minorHAnsi"/>
                <w:sz w:val="24"/>
                <w:szCs w:val="24"/>
              </w:rPr>
            </w:pPr>
            <w:r w:rsidRPr="00D61543">
              <w:rPr>
                <w:rFonts w:cstheme="minorHAnsi"/>
                <w:sz w:val="24"/>
                <w:szCs w:val="24"/>
              </w:rPr>
              <w:t>5</w:t>
            </w:r>
          </w:p>
        </w:tc>
      </w:tr>
      <w:tr w:rsidR="00115651" w:rsidRPr="00115651" w14:paraId="39CE4CE2" w14:textId="77777777" w:rsidTr="00115651">
        <w:tc>
          <w:tcPr>
            <w:tcW w:w="7366" w:type="dxa"/>
          </w:tcPr>
          <w:p w14:paraId="168C0600" w14:textId="77777777" w:rsidR="00115651" w:rsidRPr="00E364E9" w:rsidRDefault="00586D31" w:rsidP="00115651">
            <w:pPr>
              <w:numPr>
                <w:ilvl w:val="0"/>
                <w:numId w:val="8"/>
              </w:numPr>
              <w:ind w:left="284" w:hanging="284"/>
              <w:rPr>
                <w:rFonts w:eastAsia="Arial" w:cstheme="minorHAnsi"/>
                <w:sz w:val="28"/>
                <w:szCs w:val="28"/>
                <w:lang w:eastAsia="en-GB"/>
              </w:rPr>
            </w:pPr>
            <w:r>
              <w:rPr>
                <w:rFonts w:eastAsia="Times New Roman" w:cstheme="minorHAnsi"/>
                <w:sz w:val="28"/>
                <w:szCs w:val="28"/>
                <w:lang w:eastAsia="en-GB"/>
              </w:rPr>
              <w:t>BACKGROUND INFORMATION (KEY</w:t>
            </w:r>
            <w:r w:rsidR="00115651" w:rsidRPr="00115651">
              <w:rPr>
                <w:rFonts w:eastAsia="Times New Roman" w:cstheme="minorHAnsi"/>
                <w:sz w:val="28"/>
                <w:szCs w:val="28"/>
                <w:lang w:eastAsia="en-GB"/>
              </w:rPr>
              <w:t xml:space="preserve"> FACTS)</w:t>
            </w:r>
          </w:p>
          <w:p w14:paraId="14CEE620" w14:textId="77777777" w:rsidR="00E364E9" w:rsidRPr="00115651" w:rsidRDefault="00E364E9" w:rsidP="00E364E9">
            <w:pPr>
              <w:ind w:left="284"/>
              <w:rPr>
                <w:rFonts w:eastAsia="Arial" w:cstheme="minorHAnsi"/>
                <w:sz w:val="28"/>
                <w:szCs w:val="28"/>
                <w:lang w:eastAsia="en-GB"/>
              </w:rPr>
            </w:pPr>
          </w:p>
        </w:tc>
        <w:tc>
          <w:tcPr>
            <w:tcW w:w="1650" w:type="dxa"/>
          </w:tcPr>
          <w:p w14:paraId="605F0EF9" w14:textId="300D87AA" w:rsidR="00115651" w:rsidRPr="00D61543" w:rsidRDefault="00C41D35" w:rsidP="00A4738B">
            <w:pPr>
              <w:jc w:val="center"/>
              <w:rPr>
                <w:rFonts w:eastAsia="Arial" w:cstheme="minorHAnsi"/>
                <w:sz w:val="24"/>
                <w:szCs w:val="24"/>
              </w:rPr>
            </w:pPr>
            <w:r w:rsidRPr="00D61543">
              <w:rPr>
                <w:rFonts w:eastAsia="Arial" w:cstheme="minorHAnsi"/>
                <w:sz w:val="24"/>
                <w:szCs w:val="24"/>
              </w:rPr>
              <w:t>5</w:t>
            </w:r>
          </w:p>
        </w:tc>
      </w:tr>
      <w:tr w:rsidR="00115651" w:rsidRPr="00115651" w14:paraId="76A2B6BC" w14:textId="77777777" w:rsidTr="00115651">
        <w:tc>
          <w:tcPr>
            <w:tcW w:w="7366" w:type="dxa"/>
          </w:tcPr>
          <w:p w14:paraId="3A685F8E" w14:textId="77777777" w:rsidR="00115651" w:rsidRDefault="00115651" w:rsidP="00115651">
            <w:pPr>
              <w:numPr>
                <w:ilvl w:val="0"/>
                <w:numId w:val="8"/>
              </w:numPr>
              <w:ind w:left="284" w:hanging="284"/>
              <w:rPr>
                <w:rFonts w:eastAsia="Arial" w:cstheme="minorHAnsi"/>
                <w:sz w:val="28"/>
                <w:szCs w:val="28"/>
                <w:lang w:eastAsia="en-GB"/>
              </w:rPr>
            </w:pPr>
            <w:r w:rsidRPr="00115651">
              <w:rPr>
                <w:rFonts w:eastAsia="Arial" w:cstheme="minorHAnsi"/>
                <w:sz w:val="28"/>
                <w:szCs w:val="28"/>
                <w:lang w:eastAsia="en-GB"/>
              </w:rPr>
              <w:t>CHRONOLGY</w:t>
            </w:r>
          </w:p>
          <w:p w14:paraId="5126A22D" w14:textId="77777777" w:rsidR="00E364E9" w:rsidRPr="00115651" w:rsidRDefault="00E364E9" w:rsidP="00E364E9">
            <w:pPr>
              <w:ind w:left="284"/>
              <w:rPr>
                <w:rFonts w:eastAsia="Arial" w:cstheme="minorHAnsi"/>
                <w:sz w:val="28"/>
                <w:szCs w:val="28"/>
                <w:lang w:eastAsia="en-GB"/>
              </w:rPr>
            </w:pPr>
          </w:p>
        </w:tc>
        <w:tc>
          <w:tcPr>
            <w:tcW w:w="1650" w:type="dxa"/>
          </w:tcPr>
          <w:p w14:paraId="52287F26" w14:textId="121A47E6" w:rsidR="00115651" w:rsidRPr="00D61543" w:rsidRDefault="00C41D35" w:rsidP="00A4738B">
            <w:pPr>
              <w:jc w:val="center"/>
              <w:rPr>
                <w:rFonts w:eastAsia="Arial" w:cstheme="minorHAnsi"/>
                <w:sz w:val="24"/>
                <w:szCs w:val="24"/>
              </w:rPr>
            </w:pPr>
            <w:r w:rsidRPr="00D61543">
              <w:rPr>
                <w:rFonts w:eastAsia="Arial" w:cstheme="minorHAnsi"/>
                <w:sz w:val="24"/>
                <w:szCs w:val="24"/>
              </w:rPr>
              <w:t>6</w:t>
            </w:r>
          </w:p>
        </w:tc>
      </w:tr>
      <w:tr w:rsidR="00115651" w:rsidRPr="00115651" w14:paraId="36F0F60A" w14:textId="77777777" w:rsidTr="00115651">
        <w:tc>
          <w:tcPr>
            <w:tcW w:w="7366" w:type="dxa"/>
          </w:tcPr>
          <w:p w14:paraId="5B4933A5" w14:textId="77777777" w:rsidR="00115651" w:rsidRPr="00877812" w:rsidRDefault="00877812" w:rsidP="00877812">
            <w:pPr>
              <w:pStyle w:val="ListParagraph"/>
              <w:numPr>
                <w:ilvl w:val="0"/>
                <w:numId w:val="8"/>
              </w:numPr>
              <w:tabs>
                <w:tab w:val="left" w:pos="29"/>
              </w:tabs>
              <w:ind w:left="454" w:hanging="454"/>
              <w:rPr>
                <w:rFonts w:asciiTheme="minorHAnsi" w:hAnsiTheme="minorHAnsi" w:cstheme="minorHAnsi"/>
                <w:sz w:val="28"/>
                <w:szCs w:val="28"/>
              </w:rPr>
            </w:pPr>
            <w:r w:rsidRPr="00877812">
              <w:rPr>
                <w:rFonts w:asciiTheme="minorHAnsi" w:hAnsiTheme="minorHAnsi" w:cstheme="minorHAnsi"/>
                <w:sz w:val="28"/>
                <w:szCs w:val="28"/>
              </w:rPr>
              <w:t xml:space="preserve"> </w:t>
            </w:r>
            <w:r w:rsidR="00115651" w:rsidRPr="00877812">
              <w:rPr>
                <w:rFonts w:asciiTheme="minorHAnsi" w:hAnsiTheme="minorHAnsi" w:cstheme="minorHAnsi"/>
                <w:sz w:val="28"/>
                <w:szCs w:val="28"/>
              </w:rPr>
              <w:t>CONCLUSIONS</w:t>
            </w:r>
          </w:p>
          <w:p w14:paraId="224F29C5" w14:textId="77777777" w:rsidR="00E364E9" w:rsidRPr="00115651" w:rsidRDefault="00E364E9" w:rsidP="00E364E9">
            <w:pPr>
              <w:tabs>
                <w:tab w:val="left" w:pos="284"/>
                <w:tab w:val="left" w:pos="3795"/>
              </w:tabs>
              <w:ind w:left="720"/>
              <w:rPr>
                <w:rFonts w:eastAsia="Times New Roman" w:cstheme="minorHAnsi"/>
                <w:sz w:val="28"/>
                <w:szCs w:val="28"/>
                <w:lang w:eastAsia="en-GB"/>
              </w:rPr>
            </w:pPr>
          </w:p>
        </w:tc>
        <w:tc>
          <w:tcPr>
            <w:tcW w:w="1650" w:type="dxa"/>
          </w:tcPr>
          <w:p w14:paraId="52022276" w14:textId="1544EC71" w:rsidR="00115651" w:rsidRPr="00D61543" w:rsidRDefault="00C41D35" w:rsidP="00A4738B">
            <w:pPr>
              <w:tabs>
                <w:tab w:val="left" w:pos="284"/>
                <w:tab w:val="left" w:pos="3795"/>
              </w:tabs>
              <w:jc w:val="center"/>
              <w:rPr>
                <w:rFonts w:cstheme="minorHAnsi"/>
                <w:sz w:val="24"/>
                <w:szCs w:val="24"/>
              </w:rPr>
            </w:pPr>
            <w:r w:rsidRPr="00D61543">
              <w:rPr>
                <w:rFonts w:cstheme="minorHAnsi"/>
                <w:sz w:val="24"/>
                <w:szCs w:val="24"/>
              </w:rPr>
              <w:t>7</w:t>
            </w:r>
          </w:p>
        </w:tc>
      </w:tr>
      <w:tr w:rsidR="00115651" w:rsidRPr="00115651" w14:paraId="3D6D44AB" w14:textId="77777777" w:rsidTr="00115651">
        <w:tc>
          <w:tcPr>
            <w:tcW w:w="7366" w:type="dxa"/>
          </w:tcPr>
          <w:p w14:paraId="551BAA0F" w14:textId="77777777" w:rsidR="00115651" w:rsidRDefault="00115651" w:rsidP="00115651">
            <w:pPr>
              <w:numPr>
                <w:ilvl w:val="0"/>
                <w:numId w:val="8"/>
              </w:numPr>
              <w:tabs>
                <w:tab w:val="left" w:pos="3795"/>
              </w:tabs>
              <w:ind w:left="426" w:hanging="426"/>
              <w:rPr>
                <w:rFonts w:eastAsia="Times New Roman" w:cstheme="minorHAnsi"/>
                <w:sz w:val="28"/>
                <w:szCs w:val="28"/>
                <w:lang w:eastAsia="en-GB"/>
              </w:rPr>
            </w:pPr>
            <w:r w:rsidRPr="00115651">
              <w:rPr>
                <w:rFonts w:eastAsia="Times New Roman" w:cstheme="minorHAnsi"/>
                <w:sz w:val="28"/>
                <w:szCs w:val="28"/>
                <w:lang w:eastAsia="en-GB"/>
              </w:rPr>
              <w:t>LESSONS TO BE LEANRED</w:t>
            </w:r>
          </w:p>
          <w:p w14:paraId="2157E5C8" w14:textId="77777777" w:rsidR="00E364E9" w:rsidRPr="00115651" w:rsidRDefault="00E364E9" w:rsidP="00E364E9">
            <w:pPr>
              <w:tabs>
                <w:tab w:val="left" w:pos="3795"/>
              </w:tabs>
              <w:ind w:left="426"/>
              <w:rPr>
                <w:rFonts w:eastAsia="Times New Roman" w:cstheme="minorHAnsi"/>
                <w:sz w:val="28"/>
                <w:szCs w:val="28"/>
                <w:lang w:eastAsia="en-GB"/>
              </w:rPr>
            </w:pPr>
          </w:p>
        </w:tc>
        <w:tc>
          <w:tcPr>
            <w:tcW w:w="1650" w:type="dxa"/>
          </w:tcPr>
          <w:p w14:paraId="4416E573" w14:textId="102F7323" w:rsidR="00115651" w:rsidRPr="00D61543" w:rsidRDefault="00C41D35" w:rsidP="00A4738B">
            <w:pPr>
              <w:tabs>
                <w:tab w:val="left" w:pos="3795"/>
              </w:tabs>
              <w:jc w:val="center"/>
              <w:rPr>
                <w:rFonts w:cstheme="minorHAnsi"/>
                <w:sz w:val="24"/>
                <w:szCs w:val="24"/>
              </w:rPr>
            </w:pPr>
            <w:r w:rsidRPr="00D61543">
              <w:rPr>
                <w:rFonts w:cstheme="minorHAnsi"/>
                <w:sz w:val="24"/>
                <w:szCs w:val="24"/>
              </w:rPr>
              <w:t>8</w:t>
            </w:r>
          </w:p>
        </w:tc>
      </w:tr>
      <w:tr w:rsidR="00115651" w:rsidRPr="00115651" w14:paraId="045EA81A" w14:textId="77777777" w:rsidTr="00115651">
        <w:tc>
          <w:tcPr>
            <w:tcW w:w="7366" w:type="dxa"/>
          </w:tcPr>
          <w:p w14:paraId="23F0306F" w14:textId="77777777" w:rsidR="00115651" w:rsidRDefault="00115651" w:rsidP="00115651">
            <w:pPr>
              <w:numPr>
                <w:ilvl w:val="0"/>
                <w:numId w:val="8"/>
              </w:numPr>
              <w:tabs>
                <w:tab w:val="left" w:pos="3795"/>
              </w:tabs>
              <w:ind w:left="426" w:hanging="426"/>
              <w:rPr>
                <w:rFonts w:eastAsia="Times New Roman" w:cstheme="minorHAnsi"/>
                <w:sz w:val="28"/>
                <w:szCs w:val="28"/>
                <w:lang w:eastAsia="en-GB"/>
              </w:rPr>
            </w:pPr>
            <w:r w:rsidRPr="00115651">
              <w:rPr>
                <w:rFonts w:eastAsia="Times New Roman" w:cstheme="minorHAnsi"/>
                <w:sz w:val="28"/>
                <w:szCs w:val="28"/>
                <w:lang w:eastAsia="en-GB"/>
              </w:rPr>
              <w:t>RECOMMENDATIOND FROM THE REVIEW</w:t>
            </w:r>
          </w:p>
          <w:p w14:paraId="507EE3C5" w14:textId="77777777" w:rsidR="00E364E9" w:rsidRPr="00115651" w:rsidRDefault="00E364E9" w:rsidP="00E364E9">
            <w:pPr>
              <w:tabs>
                <w:tab w:val="left" w:pos="3795"/>
              </w:tabs>
              <w:ind w:left="426"/>
              <w:rPr>
                <w:rFonts w:eastAsia="Times New Roman" w:cstheme="minorHAnsi"/>
                <w:sz w:val="28"/>
                <w:szCs w:val="28"/>
                <w:lang w:eastAsia="en-GB"/>
              </w:rPr>
            </w:pPr>
          </w:p>
        </w:tc>
        <w:tc>
          <w:tcPr>
            <w:tcW w:w="1650" w:type="dxa"/>
          </w:tcPr>
          <w:p w14:paraId="2EF4E76A" w14:textId="0760AF27" w:rsidR="00115651" w:rsidRPr="00D61543" w:rsidRDefault="00C41D35" w:rsidP="00A4738B">
            <w:pPr>
              <w:tabs>
                <w:tab w:val="left" w:pos="3795"/>
              </w:tabs>
              <w:jc w:val="center"/>
              <w:rPr>
                <w:rFonts w:cstheme="minorHAnsi"/>
                <w:sz w:val="24"/>
                <w:szCs w:val="24"/>
              </w:rPr>
            </w:pPr>
            <w:r w:rsidRPr="00D61543">
              <w:rPr>
                <w:rFonts w:cstheme="minorHAnsi"/>
                <w:sz w:val="24"/>
                <w:szCs w:val="24"/>
              </w:rPr>
              <w:t>8</w:t>
            </w:r>
          </w:p>
        </w:tc>
      </w:tr>
    </w:tbl>
    <w:p w14:paraId="3E6391B6" w14:textId="77777777" w:rsidR="00115651" w:rsidRDefault="00115651" w:rsidP="000001D9">
      <w:pPr>
        <w:tabs>
          <w:tab w:val="left" w:pos="3795"/>
        </w:tabs>
      </w:pPr>
    </w:p>
    <w:p w14:paraId="0CD9C9AA" w14:textId="77777777" w:rsidR="00CD6966" w:rsidRDefault="00CD6966" w:rsidP="000001D9">
      <w:pPr>
        <w:tabs>
          <w:tab w:val="left" w:pos="3795"/>
        </w:tabs>
      </w:pPr>
    </w:p>
    <w:p w14:paraId="1A1A2A5E" w14:textId="77777777" w:rsidR="00CD6966" w:rsidRDefault="00CD6966" w:rsidP="000001D9">
      <w:pPr>
        <w:tabs>
          <w:tab w:val="left" w:pos="3795"/>
        </w:tabs>
      </w:pPr>
    </w:p>
    <w:p w14:paraId="78D8270B" w14:textId="77777777" w:rsidR="00CD6966" w:rsidRDefault="00CD6966" w:rsidP="000001D9">
      <w:pPr>
        <w:tabs>
          <w:tab w:val="left" w:pos="3795"/>
        </w:tabs>
      </w:pPr>
    </w:p>
    <w:p w14:paraId="175EDB77" w14:textId="77777777" w:rsidR="00CD6966" w:rsidRDefault="00CD6966" w:rsidP="000001D9">
      <w:pPr>
        <w:tabs>
          <w:tab w:val="left" w:pos="3795"/>
        </w:tabs>
      </w:pPr>
    </w:p>
    <w:p w14:paraId="2D16317C" w14:textId="77777777" w:rsidR="00CD6966" w:rsidRDefault="00CD6966" w:rsidP="000001D9">
      <w:pPr>
        <w:tabs>
          <w:tab w:val="left" w:pos="3795"/>
        </w:tabs>
      </w:pPr>
    </w:p>
    <w:p w14:paraId="47751FF0" w14:textId="77777777" w:rsidR="00CD6966" w:rsidRPr="00C835C4" w:rsidRDefault="00CD6966" w:rsidP="000001D9">
      <w:pPr>
        <w:tabs>
          <w:tab w:val="left" w:pos="3795"/>
        </w:tabs>
        <w:rPr>
          <w:rFonts w:cstheme="minorHAnsi"/>
        </w:rPr>
      </w:pPr>
    </w:p>
    <w:p w14:paraId="7357155F" w14:textId="77777777" w:rsidR="00CD6966" w:rsidRPr="00C835C4" w:rsidRDefault="00CD6966" w:rsidP="000001D9">
      <w:pPr>
        <w:tabs>
          <w:tab w:val="left" w:pos="3795"/>
        </w:tabs>
        <w:rPr>
          <w:rFonts w:cstheme="minorHAnsi"/>
        </w:rPr>
      </w:pPr>
    </w:p>
    <w:p w14:paraId="6EDBDFE2" w14:textId="77777777" w:rsidR="00CD6966" w:rsidRPr="00C835C4" w:rsidRDefault="00CD6966" w:rsidP="000001D9">
      <w:pPr>
        <w:tabs>
          <w:tab w:val="left" w:pos="3795"/>
        </w:tabs>
        <w:rPr>
          <w:rFonts w:cstheme="minorHAnsi"/>
        </w:rPr>
      </w:pPr>
    </w:p>
    <w:p w14:paraId="0428E368" w14:textId="77777777" w:rsidR="00CD6966" w:rsidRDefault="00CD6966" w:rsidP="000001D9">
      <w:pPr>
        <w:tabs>
          <w:tab w:val="left" w:pos="3795"/>
        </w:tabs>
        <w:rPr>
          <w:rFonts w:cstheme="minorHAnsi"/>
        </w:rPr>
      </w:pPr>
    </w:p>
    <w:p w14:paraId="2FA8BB77" w14:textId="77777777" w:rsidR="00A46C66" w:rsidRDefault="00A46C66" w:rsidP="000001D9">
      <w:pPr>
        <w:tabs>
          <w:tab w:val="left" w:pos="3795"/>
        </w:tabs>
        <w:rPr>
          <w:rFonts w:cstheme="minorHAnsi"/>
        </w:rPr>
      </w:pPr>
    </w:p>
    <w:p w14:paraId="772C7DEC" w14:textId="77777777" w:rsidR="00A46C66" w:rsidRPr="00C835C4" w:rsidRDefault="00A46C66" w:rsidP="000001D9">
      <w:pPr>
        <w:tabs>
          <w:tab w:val="left" w:pos="3795"/>
        </w:tabs>
        <w:rPr>
          <w:rFonts w:cstheme="minorHAnsi"/>
        </w:rPr>
      </w:pPr>
    </w:p>
    <w:p w14:paraId="00E7C1B2" w14:textId="77777777" w:rsidR="00E364E9" w:rsidRDefault="00E364E9" w:rsidP="000001D9">
      <w:pPr>
        <w:tabs>
          <w:tab w:val="left" w:pos="3795"/>
        </w:tabs>
        <w:rPr>
          <w:rFonts w:cstheme="minorHAnsi"/>
        </w:rPr>
      </w:pPr>
    </w:p>
    <w:p w14:paraId="55FE7FFC" w14:textId="77777777" w:rsidR="00E364E9" w:rsidRPr="00C835C4" w:rsidRDefault="00E364E9" w:rsidP="000001D9">
      <w:pPr>
        <w:tabs>
          <w:tab w:val="left" w:pos="3795"/>
        </w:tabs>
        <w:rPr>
          <w:rFonts w:cstheme="minorHAnsi"/>
          <w:b/>
        </w:rPr>
      </w:pPr>
    </w:p>
    <w:p w14:paraId="1F80DAD7" w14:textId="77777777" w:rsidR="00CD6966" w:rsidRPr="00C835C4" w:rsidRDefault="00E3267D" w:rsidP="00E364E9">
      <w:pPr>
        <w:pStyle w:val="ListParagraph"/>
        <w:numPr>
          <w:ilvl w:val="0"/>
          <w:numId w:val="9"/>
        </w:numPr>
        <w:tabs>
          <w:tab w:val="left" w:pos="284"/>
          <w:tab w:val="left" w:pos="3795"/>
        </w:tabs>
        <w:ind w:hanging="720"/>
        <w:rPr>
          <w:rFonts w:asciiTheme="minorHAnsi" w:hAnsiTheme="minorHAnsi" w:cstheme="minorHAnsi"/>
          <w:b/>
          <w:sz w:val="22"/>
          <w:szCs w:val="22"/>
        </w:rPr>
      </w:pPr>
      <w:r w:rsidRPr="00C835C4">
        <w:rPr>
          <w:rFonts w:asciiTheme="minorHAnsi" w:hAnsiTheme="minorHAnsi" w:cstheme="minorHAnsi"/>
          <w:b/>
          <w:sz w:val="22"/>
          <w:szCs w:val="22"/>
        </w:rPr>
        <w:lastRenderedPageBreak/>
        <w:t>THE REVIEW PROCESS</w:t>
      </w:r>
    </w:p>
    <w:p w14:paraId="2D582573" w14:textId="77777777" w:rsidR="00C835C4" w:rsidRPr="00C835C4" w:rsidRDefault="00C835C4" w:rsidP="00C835C4">
      <w:pPr>
        <w:pStyle w:val="ListParagraph"/>
        <w:tabs>
          <w:tab w:val="left" w:pos="3795"/>
        </w:tabs>
        <w:rPr>
          <w:rFonts w:asciiTheme="minorHAnsi" w:hAnsiTheme="minorHAnsi" w:cstheme="minorHAnsi"/>
          <w:b/>
          <w:sz w:val="22"/>
          <w:szCs w:val="22"/>
        </w:rPr>
      </w:pPr>
    </w:p>
    <w:p w14:paraId="29A18139" w14:textId="616BC4E8" w:rsidR="00CD6966" w:rsidRPr="00C835C4" w:rsidRDefault="00CD6966" w:rsidP="000001D9">
      <w:pPr>
        <w:tabs>
          <w:tab w:val="left" w:pos="3795"/>
        </w:tabs>
        <w:rPr>
          <w:rFonts w:cstheme="minorHAnsi"/>
        </w:rPr>
      </w:pPr>
      <w:r w:rsidRPr="00C835C4">
        <w:rPr>
          <w:rFonts w:cstheme="minorHAnsi"/>
        </w:rPr>
        <w:t xml:space="preserve">This summary outlines the process undertaken by </w:t>
      </w:r>
      <w:r w:rsidR="00B34E10">
        <w:rPr>
          <w:rFonts w:cstheme="minorHAnsi"/>
        </w:rPr>
        <w:t>the</w:t>
      </w:r>
      <w:r w:rsidR="005E4A9C" w:rsidRPr="00C835C4">
        <w:rPr>
          <w:rFonts w:cstheme="minorHAnsi"/>
        </w:rPr>
        <w:t xml:space="preserve"> Torbay Community Safety Partnership (CSP)</w:t>
      </w:r>
      <w:r w:rsidRPr="00C835C4">
        <w:rPr>
          <w:rFonts w:cstheme="minorHAnsi"/>
        </w:rPr>
        <w:t xml:space="preserve"> </w:t>
      </w:r>
      <w:r w:rsidR="00803A34">
        <w:rPr>
          <w:rFonts w:cstheme="minorHAnsi"/>
        </w:rPr>
        <w:t>D</w:t>
      </w:r>
      <w:r w:rsidRPr="00C835C4">
        <w:rPr>
          <w:rFonts w:cstheme="minorHAnsi"/>
        </w:rPr>
        <w:t xml:space="preserve">omestic </w:t>
      </w:r>
      <w:r w:rsidR="00803A34">
        <w:rPr>
          <w:rFonts w:cstheme="minorHAnsi"/>
        </w:rPr>
        <w:t>H</w:t>
      </w:r>
      <w:r w:rsidRPr="00C835C4">
        <w:rPr>
          <w:rFonts w:cstheme="minorHAnsi"/>
        </w:rPr>
        <w:t xml:space="preserve">omicide </w:t>
      </w:r>
      <w:r w:rsidR="00803A34">
        <w:rPr>
          <w:rFonts w:cstheme="minorHAnsi"/>
        </w:rPr>
        <w:t>R</w:t>
      </w:r>
      <w:r w:rsidRPr="00C835C4">
        <w:rPr>
          <w:rFonts w:cstheme="minorHAnsi"/>
        </w:rPr>
        <w:t xml:space="preserve">eview </w:t>
      </w:r>
      <w:r w:rsidR="00803A34">
        <w:rPr>
          <w:rFonts w:cstheme="minorHAnsi"/>
        </w:rPr>
        <w:t>P</w:t>
      </w:r>
      <w:r w:rsidRPr="00C835C4">
        <w:rPr>
          <w:rFonts w:cstheme="minorHAnsi"/>
        </w:rPr>
        <w:t>anel in reviewing the homicide of Anna (pseudonym) who was resident in their area.</w:t>
      </w:r>
    </w:p>
    <w:p w14:paraId="33E73662" w14:textId="77777777" w:rsidR="00CD6966" w:rsidRPr="00C835C4" w:rsidRDefault="00520FB6" w:rsidP="000001D9">
      <w:pPr>
        <w:tabs>
          <w:tab w:val="left" w:pos="3795"/>
        </w:tabs>
        <w:rPr>
          <w:rFonts w:cstheme="minorHAnsi"/>
        </w:rPr>
      </w:pPr>
      <w:r w:rsidRPr="00C835C4">
        <w:rPr>
          <w:rFonts w:cstheme="minorHAnsi"/>
        </w:rPr>
        <w:t>In this review</w:t>
      </w:r>
      <w:r w:rsidR="005B6782">
        <w:rPr>
          <w:rFonts w:cstheme="minorHAnsi"/>
        </w:rPr>
        <w:t xml:space="preserve"> the</w:t>
      </w:r>
      <w:r w:rsidRPr="00C835C4">
        <w:rPr>
          <w:rFonts w:cstheme="minorHAnsi"/>
        </w:rPr>
        <w:t xml:space="preserve"> pseudonym of ‘Anna’ has been used for the victim and the pseudonym of ‘Tom’ has been used for the </w:t>
      </w:r>
      <w:r w:rsidR="00CD6966" w:rsidRPr="00C835C4">
        <w:rPr>
          <w:rFonts w:cstheme="minorHAnsi"/>
        </w:rPr>
        <w:t>perpetrator</w:t>
      </w:r>
      <w:r w:rsidRPr="00C835C4">
        <w:rPr>
          <w:rFonts w:cstheme="minorHAnsi"/>
        </w:rPr>
        <w:t>.  This is in order</w:t>
      </w:r>
      <w:r w:rsidR="00CD6966" w:rsidRPr="00C835C4">
        <w:rPr>
          <w:rFonts w:cstheme="minorHAnsi"/>
        </w:rPr>
        <w:t xml:space="preserve"> to protect thei</w:t>
      </w:r>
      <w:r w:rsidRPr="00C835C4">
        <w:rPr>
          <w:rFonts w:cstheme="minorHAnsi"/>
        </w:rPr>
        <w:t xml:space="preserve">r identities and those of their family members.  All other details are an accurate reflection of the case. </w:t>
      </w:r>
    </w:p>
    <w:p w14:paraId="481E1CCD" w14:textId="77777777" w:rsidR="00520FB6" w:rsidRPr="00C835C4" w:rsidRDefault="00520FB6" w:rsidP="000001D9">
      <w:pPr>
        <w:tabs>
          <w:tab w:val="left" w:pos="3795"/>
        </w:tabs>
        <w:rPr>
          <w:rFonts w:cstheme="minorHAnsi"/>
        </w:rPr>
      </w:pPr>
      <w:r w:rsidRPr="00C835C4">
        <w:rPr>
          <w:rFonts w:cstheme="minorHAnsi"/>
        </w:rPr>
        <w:t>Anna was Polish and aged 30 at the time of he</w:t>
      </w:r>
      <w:r w:rsidR="005B6782">
        <w:rPr>
          <w:rFonts w:cstheme="minorHAnsi"/>
        </w:rPr>
        <w:t>r death and Tom was Grenadian and aged</w:t>
      </w:r>
      <w:r w:rsidRPr="00C835C4">
        <w:rPr>
          <w:rFonts w:cstheme="minorHAnsi"/>
        </w:rPr>
        <w:t xml:space="preserve"> 22 at the time of Anna’s death.</w:t>
      </w:r>
    </w:p>
    <w:p w14:paraId="4643BE16" w14:textId="77777777" w:rsidR="00520FB6" w:rsidRPr="00C835C4" w:rsidRDefault="00520FB6" w:rsidP="000001D9">
      <w:pPr>
        <w:tabs>
          <w:tab w:val="left" w:pos="3795"/>
        </w:tabs>
        <w:rPr>
          <w:rFonts w:cstheme="minorHAnsi"/>
        </w:rPr>
      </w:pPr>
      <w:r w:rsidRPr="00C835C4">
        <w:rPr>
          <w:rFonts w:cstheme="minorHAnsi"/>
        </w:rPr>
        <w:t xml:space="preserve">Tom was arrested and charged with Anna’s murder, however was found deceased in his prison cell </w:t>
      </w:r>
      <w:r w:rsidR="005E4A9C" w:rsidRPr="00C835C4">
        <w:rPr>
          <w:rFonts w:cstheme="minorHAnsi"/>
        </w:rPr>
        <w:t xml:space="preserve">in </w:t>
      </w:r>
      <w:r w:rsidRPr="00C835C4">
        <w:rPr>
          <w:rFonts w:cstheme="minorHAnsi"/>
        </w:rPr>
        <w:t xml:space="preserve">September 2016, having taken his own life whilst on remand before he </w:t>
      </w:r>
      <w:r w:rsidR="005E4A9C" w:rsidRPr="00C835C4">
        <w:rPr>
          <w:rFonts w:cstheme="minorHAnsi"/>
        </w:rPr>
        <w:t>could</w:t>
      </w:r>
      <w:r w:rsidRPr="00C835C4">
        <w:rPr>
          <w:rFonts w:cstheme="minorHAnsi"/>
        </w:rPr>
        <w:t xml:space="preserve"> stand trial for Anna’s murder.</w:t>
      </w:r>
    </w:p>
    <w:p w14:paraId="2FE03520" w14:textId="77777777" w:rsidR="003014A4" w:rsidRPr="00C835C4" w:rsidRDefault="003014A4" w:rsidP="003014A4">
      <w:pPr>
        <w:rPr>
          <w:rFonts w:eastAsia="Arial" w:cstheme="minorHAnsi"/>
          <w:color w:val="000000"/>
        </w:rPr>
      </w:pPr>
      <w:r w:rsidRPr="00C835C4">
        <w:rPr>
          <w:rFonts w:eastAsia="Arial" w:cstheme="minorHAnsi"/>
          <w:color w:val="000000"/>
        </w:rPr>
        <w:t>An inquest into Anna’s death took place on 19 December 2016, with a conclusion that Anna was unlawfully killed and a medical cause of death being cited as stab wounds to the neck and abdomen.</w:t>
      </w:r>
    </w:p>
    <w:p w14:paraId="4762CC04" w14:textId="41F8D5CA" w:rsidR="008B29BA" w:rsidRDefault="009C78BC" w:rsidP="000001D9">
      <w:pPr>
        <w:tabs>
          <w:tab w:val="left" w:pos="3795"/>
        </w:tabs>
        <w:rPr>
          <w:rFonts w:cstheme="minorHAnsi"/>
        </w:rPr>
      </w:pPr>
      <w:r>
        <w:rPr>
          <w:rFonts w:cstheme="minorHAnsi"/>
        </w:rPr>
        <w:t xml:space="preserve">The process began with an initial meeting of the </w:t>
      </w:r>
      <w:r w:rsidR="00541AAE">
        <w:rPr>
          <w:rFonts w:cstheme="minorHAnsi"/>
        </w:rPr>
        <w:t xml:space="preserve">Torbay </w:t>
      </w:r>
      <w:r w:rsidR="0081194E">
        <w:rPr>
          <w:rFonts w:cstheme="minorHAnsi"/>
        </w:rPr>
        <w:t xml:space="preserve">Community Safety </w:t>
      </w:r>
      <w:r w:rsidR="00541AAE">
        <w:rPr>
          <w:rFonts w:cstheme="minorHAnsi"/>
        </w:rPr>
        <w:t>Parentship</w:t>
      </w:r>
      <w:r w:rsidR="0081194E">
        <w:rPr>
          <w:rFonts w:cstheme="minorHAnsi"/>
        </w:rPr>
        <w:t xml:space="preserve"> </w:t>
      </w:r>
      <w:r w:rsidR="00541AAE">
        <w:rPr>
          <w:rFonts w:cstheme="minorHAnsi"/>
        </w:rPr>
        <w:t>Domestic Homicide Review Panel</w:t>
      </w:r>
      <w:r w:rsidR="000F72D1" w:rsidRPr="00C835C4">
        <w:rPr>
          <w:rFonts w:cstheme="minorHAnsi"/>
        </w:rPr>
        <w:t xml:space="preserve"> </w:t>
      </w:r>
      <w:r>
        <w:rPr>
          <w:rFonts w:cstheme="minorHAnsi"/>
        </w:rPr>
        <w:t>on 26</w:t>
      </w:r>
      <w:r w:rsidRPr="009C78BC">
        <w:rPr>
          <w:rFonts w:cstheme="minorHAnsi"/>
          <w:vertAlign w:val="superscript"/>
        </w:rPr>
        <w:t>th</w:t>
      </w:r>
      <w:r>
        <w:rPr>
          <w:rFonts w:cstheme="minorHAnsi"/>
        </w:rPr>
        <w:t xml:space="preserve"> September 2017 when the decision to hold a domestic homicide review was agreed. </w:t>
      </w:r>
      <w:r w:rsidR="000F72D1" w:rsidRPr="00C835C4">
        <w:rPr>
          <w:rFonts w:cstheme="minorHAnsi"/>
        </w:rPr>
        <w:t xml:space="preserve"> </w:t>
      </w:r>
      <w:r w:rsidR="008B29BA" w:rsidRPr="00C835C4">
        <w:rPr>
          <w:rFonts w:cstheme="minorHAnsi"/>
        </w:rPr>
        <w:t xml:space="preserve">All agencies that potentially had contact with Anna and/or Tom prior to the point of death were contacted and asked to confirm whether they had involvement with them. </w:t>
      </w:r>
      <w:r w:rsidR="000F72D1" w:rsidRPr="00C835C4">
        <w:rPr>
          <w:rFonts w:cstheme="minorHAnsi"/>
        </w:rPr>
        <w:t xml:space="preserve"> </w:t>
      </w:r>
    </w:p>
    <w:p w14:paraId="3439828E" w14:textId="77777777" w:rsidR="003A41CF" w:rsidRDefault="00F008DF" w:rsidP="000001D9">
      <w:pPr>
        <w:tabs>
          <w:tab w:val="left" w:pos="3795"/>
        </w:tabs>
        <w:rPr>
          <w:rFonts w:cstheme="minorHAnsi"/>
        </w:rPr>
      </w:pPr>
      <w:r>
        <w:rPr>
          <w:rFonts w:cstheme="minorHAnsi"/>
        </w:rPr>
        <w:t>2 of the 9 agencies contacted confirmed contact with the Anna and/ or Tom and were asked to secure their files.</w:t>
      </w:r>
    </w:p>
    <w:p w14:paraId="1D5257E8" w14:textId="00A881A8" w:rsidR="003A41CF" w:rsidRPr="00C835C4" w:rsidRDefault="003A41CF" w:rsidP="003A41CF">
      <w:pPr>
        <w:tabs>
          <w:tab w:val="left" w:pos="3795"/>
        </w:tabs>
        <w:rPr>
          <w:rFonts w:cstheme="minorHAnsi"/>
        </w:rPr>
      </w:pPr>
      <w:r>
        <w:rPr>
          <w:rFonts w:cstheme="minorHAnsi"/>
        </w:rPr>
        <w:t>The</w:t>
      </w:r>
      <w:r w:rsidRPr="00C835C4">
        <w:rPr>
          <w:rFonts w:cstheme="minorHAnsi"/>
        </w:rPr>
        <w:t xml:space="preserve"> request for information from partners</w:t>
      </w:r>
      <w:r>
        <w:rPr>
          <w:rFonts w:cstheme="minorHAnsi"/>
        </w:rPr>
        <w:t xml:space="preserve"> determining </w:t>
      </w:r>
      <w:r w:rsidR="00B24DE2">
        <w:rPr>
          <w:rFonts w:cstheme="minorHAnsi"/>
        </w:rPr>
        <w:t>that both Anna and Tom had had</w:t>
      </w:r>
      <w:r w:rsidRPr="00C835C4">
        <w:rPr>
          <w:rFonts w:cstheme="minorHAnsi"/>
        </w:rPr>
        <w:t xml:space="preserve"> minimal</w:t>
      </w:r>
      <w:r>
        <w:rPr>
          <w:rFonts w:cstheme="minorHAnsi"/>
        </w:rPr>
        <w:t xml:space="preserve"> contact with agencies.</w:t>
      </w:r>
      <w:r w:rsidRPr="003A41CF">
        <w:rPr>
          <w:rFonts w:cstheme="minorHAnsi"/>
        </w:rPr>
        <w:t xml:space="preserve"> </w:t>
      </w:r>
      <w:r>
        <w:rPr>
          <w:rFonts w:cstheme="minorHAnsi"/>
        </w:rPr>
        <w:t>As a result of this</w:t>
      </w:r>
      <w:r w:rsidRPr="00C835C4">
        <w:rPr>
          <w:rFonts w:cstheme="minorHAnsi"/>
        </w:rPr>
        <w:t xml:space="preserve"> it was agreed by </w:t>
      </w:r>
      <w:r w:rsidR="00B24DE2">
        <w:rPr>
          <w:rFonts w:cstheme="minorHAnsi"/>
        </w:rPr>
        <w:t xml:space="preserve">the core group </w:t>
      </w:r>
      <w:r w:rsidRPr="00C835C4">
        <w:rPr>
          <w:rFonts w:cstheme="minorHAnsi"/>
        </w:rPr>
        <w:t xml:space="preserve">that no </w:t>
      </w:r>
      <w:r w:rsidR="00076A35">
        <w:rPr>
          <w:rFonts w:cstheme="minorHAnsi"/>
        </w:rPr>
        <w:t>I</w:t>
      </w:r>
      <w:r w:rsidRPr="00C835C4">
        <w:rPr>
          <w:rFonts w:cstheme="minorHAnsi"/>
        </w:rPr>
        <w:t xml:space="preserve">ndependent Management Reviews (IMR) would be commissioned as part of this DHR as initial information had already been obtained through the referral process. </w:t>
      </w:r>
    </w:p>
    <w:p w14:paraId="7B031C58" w14:textId="39FEA703" w:rsidR="00B24DE2" w:rsidRDefault="00AA7686" w:rsidP="000001D9">
      <w:pPr>
        <w:tabs>
          <w:tab w:val="left" w:pos="3795"/>
        </w:tabs>
        <w:rPr>
          <w:rFonts w:cstheme="minorHAnsi"/>
        </w:rPr>
      </w:pPr>
      <w:r>
        <w:rPr>
          <w:rFonts w:cstheme="minorHAnsi"/>
        </w:rPr>
        <w:t xml:space="preserve">It was agreed the </w:t>
      </w:r>
      <w:r w:rsidRPr="00C835C4">
        <w:rPr>
          <w:rFonts w:cstheme="minorHAnsi"/>
        </w:rPr>
        <w:t xml:space="preserve">role of chair and author of the Overview Report would be undertaken by the Partnership Lead Manager for </w:t>
      </w:r>
      <w:r w:rsidR="00076A35">
        <w:rPr>
          <w:rFonts w:cstheme="minorHAnsi"/>
        </w:rPr>
        <w:t>the Torbay Community Safety Partnership</w:t>
      </w:r>
      <w:r>
        <w:rPr>
          <w:rFonts w:cstheme="minorHAnsi"/>
        </w:rPr>
        <w:t xml:space="preserve">, supported by </w:t>
      </w:r>
      <w:r w:rsidR="000D50E1">
        <w:rPr>
          <w:rFonts w:cstheme="minorHAnsi"/>
        </w:rPr>
        <w:t>a</w:t>
      </w:r>
      <w:r>
        <w:rPr>
          <w:rFonts w:cstheme="minorHAnsi"/>
        </w:rPr>
        <w:t xml:space="preserve"> core group, all of whom</w:t>
      </w:r>
      <w:r w:rsidRPr="00C835C4">
        <w:rPr>
          <w:rFonts w:cstheme="minorHAnsi"/>
        </w:rPr>
        <w:t xml:space="preserve"> had no previous contact with or knowledge of Anna or Tom; nor had they worked with any agency that had any contact with Anna or Tom. </w:t>
      </w:r>
    </w:p>
    <w:p w14:paraId="41635D98" w14:textId="77777777" w:rsidR="003A41CF" w:rsidRPr="00C835C4" w:rsidRDefault="00AA7686" w:rsidP="000001D9">
      <w:pPr>
        <w:tabs>
          <w:tab w:val="left" w:pos="3795"/>
        </w:tabs>
        <w:rPr>
          <w:rFonts w:cstheme="minorHAnsi"/>
        </w:rPr>
      </w:pPr>
      <w:r w:rsidRPr="00C835C4">
        <w:rPr>
          <w:rFonts w:cstheme="minorHAnsi"/>
        </w:rPr>
        <w:t xml:space="preserve">This approach was </w:t>
      </w:r>
      <w:r>
        <w:rPr>
          <w:rFonts w:cstheme="minorHAnsi"/>
        </w:rPr>
        <w:t>discussed with a domestic a</w:t>
      </w:r>
      <w:r w:rsidR="003F65A5">
        <w:rPr>
          <w:rFonts w:cstheme="minorHAnsi"/>
        </w:rPr>
        <w:t>buse representative of the H</w:t>
      </w:r>
      <w:r w:rsidRPr="00C835C4">
        <w:rPr>
          <w:rFonts w:cstheme="minorHAnsi"/>
        </w:rPr>
        <w:t>o</w:t>
      </w:r>
      <w:r w:rsidR="003A41CF">
        <w:rPr>
          <w:rFonts w:cstheme="minorHAnsi"/>
        </w:rPr>
        <w:t xml:space="preserve">me Office, following which the core group were confident to proceed and </w:t>
      </w:r>
      <w:r w:rsidR="003A41CF" w:rsidRPr="00C835C4">
        <w:rPr>
          <w:rFonts w:cstheme="minorHAnsi"/>
        </w:rPr>
        <w:t>maintained oversight of the completi</w:t>
      </w:r>
      <w:r w:rsidR="00A46C66">
        <w:rPr>
          <w:rFonts w:cstheme="minorHAnsi"/>
        </w:rPr>
        <w:t>on of the DHR within quarterly core g</w:t>
      </w:r>
      <w:r w:rsidR="003A41CF" w:rsidRPr="00C835C4">
        <w:rPr>
          <w:rFonts w:cstheme="minorHAnsi"/>
        </w:rPr>
        <w:t>roup meetings.</w:t>
      </w:r>
    </w:p>
    <w:p w14:paraId="1C0A735A" w14:textId="77777777" w:rsidR="00175E89" w:rsidRDefault="00E3267D" w:rsidP="00175E89">
      <w:pPr>
        <w:pStyle w:val="ListParagraph"/>
        <w:numPr>
          <w:ilvl w:val="0"/>
          <w:numId w:val="9"/>
        </w:numPr>
        <w:tabs>
          <w:tab w:val="left" w:pos="3795"/>
        </w:tabs>
        <w:ind w:left="284" w:hanging="284"/>
        <w:rPr>
          <w:rFonts w:asciiTheme="minorHAnsi" w:hAnsiTheme="minorHAnsi" w:cstheme="minorHAnsi"/>
          <w:b/>
          <w:sz w:val="22"/>
          <w:szCs w:val="22"/>
        </w:rPr>
      </w:pPr>
      <w:r w:rsidRPr="00C835C4">
        <w:rPr>
          <w:rFonts w:asciiTheme="minorHAnsi" w:hAnsiTheme="minorHAnsi" w:cstheme="minorHAnsi"/>
          <w:b/>
          <w:sz w:val="22"/>
          <w:szCs w:val="22"/>
        </w:rPr>
        <w:t>CONTRIBUTORS TO THE REVIEW</w:t>
      </w:r>
    </w:p>
    <w:p w14:paraId="57F80315" w14:textId="77777777" w:rsidR="00564E3A" w:rsidRPr="00564E3A" w:rsidRDefault="00564E3A" w:rsidP="00564E3A">
      <w:pPr>
        <w:pStyle w:val="ListParagraph"/>
        <w:tabs>
          <w:tab w:val="left" w:pos="3795"/>
        </w:tabs>
        <w:ind w:left="284"/>
        <w:rPr>
          <w:rFonts w:asciiTheme="minorHAnsi" w:hAnsiTheme="minorHAnsi" w:cstheme="minorHAnsi"/>
          <w:b/>
          <w:sz w:val="22"/>
          <w:szCs w:val="22"/>
        </w:rPr>
      </w:pPr>
    </w:p>
    <w:p w14:paraId="609B3017" w14:textId="77777777" w:rsidR="008859D5" w:rsidRDefault="00175E89" w:rsidP="000001D9">
      <w:pPr>
        <w:tabs>
          <w:tab w:val="left" w:pos="3795"/>
        </w:tabs>
        <w:rPr>
          <w:rFonts w:cstheme="minorHAnsi"/>
        </w:rPr>
      </w:pPr>
      <w:r w:rsidRPr="00175E89">
        <w:rPr>
          <w:rFonts w:cstheme="minorHAnsi"/>
        </w:rPr>
        <w:t>Agencies and other contributors to the review and the nature of their</w:t>
      </w:r>
      <w:r>
        <w:rPr>
          <w:rFonts w:cstheme="minorHAnsi"/>
        </w:rPr>
        <w:t xml:space="preserve"> contribution are listed below:</w:t>
      </w:r>
    </w:p>
    <w:tbl>
      <w:tblPr>
        <w:tblStyle w:val="TableGrid"/>
        <w:tblW w:w="9072" w:type="dxa"/>
        <w:tblInd w:w="-5" w:type="dxa"/>
        <w:tblLook w:val="04A0" w:firstRow="1" w:lastRow="0" w:firstColumn="1" w:lastColumn="0" w:noHBand="0" w:noVBand="1"/>
      </w:tblPr>
      <w:tblGrid>
        <w:gridCol w:w="7088"/>
        <w:gridCol w:w="1984"/>
      </w:tblGrid>
      <w:tr w:rsidR="008859D5" w:rsidRPr="008859D5" w14:paraId="6F9D914A" w14:textId="77777777" w:rsidTr="00564E3A">
        <w:tc>
          <w:tcPr>
            <w:tcW w:w="7088" w:type="dxa"/>
          </w:tcPr>
          <w:p w14:paraId="3C90DF09" w14:textId="77777777" w:rsidR="008859D5" w:rsidRPr="008859D5" w:rsidRDefault="008859D5" w:rsidP="008859D5">
            <w:pPr>
              <w:contextualSpacing/>
              <w:jc w:val="both"/>
              <w:rPr>
                <w:rFonts w:eastAsia="Arial" w:cstheme="minorHAnsi"/>
                <w:b/>
              </w:rPr>
            </w:pPr>
            <w:r w:rsidRPr="008859D5">
              <w:rPr>
                <w:rFonts w:eastAsia="Arial" w:cstheme="minorHAnsi"/>
                <w:b/>
              </w:rPr>
              <w:t>Agency</w:t>
            </w:r>
          </w:p>
        </w:tc>
        <w:tc>
          <w:tcPr>
            <w:tcW w:w="1984" w:type="dxa"/>
          </w:tcPr>
          <w:p w14:paraId="1CC93FB4" w14:textId="77777777" w:rsidR="008859D5" w:rsidRPr="008859D5" w:rsidRDefault="008859D5" w:rsidP="00564E3A">
            <w:pPr>
              <w:contextualSpacing/>
              <w:rPr>
                <w:rFonts w:eastAsia="Arial" w:cstheme="minorHAnsi"/>
                <w:b/>
              </w:rPr>
            </w:pPr>
            <w:r w:rsidRPr="008859D5">
              <w:rPr>
                <w:rFonts w:eastAsia="Arial" w:cstheme="minorHAnsi"/>
                <w:b/>
              </w:rPr>
              <w:t>Contribution</w:t>
            </w:r>
          </w:p>
        </w:tc>
      </w:tr>
      <w:tr w:rsidR="008859D5" w:rsidRPr="00C835C4" w14:paraId="574D4EA9" w14:textId="77777777" w:rsidTr="00564E3A">
        <w:tc>
          <w:tcPr>
            <w:tcW w:w="7088" w:type="dxa"/>
          </w:tcPr>
          <w:p w14:paraId="0ADBA6DE" w14:textId="77777777" w:rsidR="008859D5" w:rsidRPr="00C835C4" w:rsidRDefault="008859D5" w:rsidP="00D92682">
            <w:pPr>
              <w:pStyle w:val="ListParagraph"/>
              <w:numPr>
                <w:ilvl w:val="0"/>
                <w:numId w:val="2"/>
              </w:numPr>
              <w:ind w:left="301" w:hanging="301"/>
              <w:contextualSpacing/>
              <w:rPr>
                <w:rFonts w:asciiTheme="minorHAnsi" w:eastAsia="Arial" w:hAnsiTheme="minorHAnsi" w:cstheme="minorHAnsi"/>
                <w:sz w:val="22"/>
                <w:szCs w:val="22"/>
              </w:rPr>
            </w:pPr>
            <w:r>
              <w:rPr>
                <w:rFonts w:asciiTheme="minorHAnsi" w:eastAsia="Arial" w:hAnsiTheme="minorHAnsi" w:cstheme="minorHAnsi"/>
                <w:sz w:val="22"/>
                <w:szCs w:val="22"/>
              </w:rPr>
              <w:t>Devon and Cornwall Police</w:t>
            </w:r>
          </w:p>
        </w:tc>
        <w:tc>
          <w:tcPr>
            <w:tcW w:w="1984" w:type="dxa"/>
          </w:tcPr>
          <w:p w14:paraId="279D442E" w14:textId="77777777" w:rsidR="008859D5" w:rsidRPr="008859D5" w:rsidRDefault="008859D5" w:rsidP="00564E3A">
            <w:pPr>
              <w:pStyle w:val="ListParagraph"/>
              <w:numPr>
                <w:ilvl w:val="0"/>
                <w:numId w:val="2"/>
              </w:numPr>
              <w:ind w:left="364" w:hanging="283"/>
              <w:contextualSpacing/>
              <w:jc w:val="left"/>
              <w:rPr>
                <w:rFonts w:asciiTheme="minorHAnsi" w:eastAsia="Arial" w:hAnsiTheme="minorHAnsi" w:cstheme="minorHAnsi"/>
                <w:sz w:val="22"/>
                <w:szCs w:val="22"/>
              </w:rPr>
            </w:pPr>
            <w:r w:rsidRPr="008859D5">
              <w:rPr>
                <w:rFonts w:asciiTheme="minorHAnsi" w:eastAsia="Arial" w:hAnsiTheme="minorHAnsi" w:cstheme="minorHAnsi"/>
                <w:sz w:val="22"/>
                <w:szCs w:val="22"/>
              </w:rPr>
              <w:t>Report</w:t>
            </w:r>
          </w:p>
        </w:tc>
      </w:tr>
      <w:tr w:rsidR="008859D5" w:rsidRPr="00C835C4" w14:paraId="669B8F3A" w14:textId="77777777" w:rsidTr="00564E3A">
        <w:trPr>
          <w:trHeight w:val="390"/>
        </w:trPr>
        <w:tc>
          <w:tcPr>
            <w:tcW w:w="7088" w:type="dxa"/>
          </w:tcPr>
          <w:p w14:paraId="4BCF7AD7" w14:textId="77777777" w:rsidR="008859D5" w:rsidRPr="008859D5" w:rsidRDefault="008859D5" w:rsidP="008859D5">
            <w:pPr>
              <w:pStyle w:val="ListParagraph"/>
              <w:numPr>
                <w:ilvl w:val="0"/>
                <w:numId w:val="2"/>
              </w:numPr>
              <w:ind w:left="301" w:hanging="301"/>
              <w:contextualSpacing/>
              <w:rPr>
                <w:rFonts w:asciiTheme="minorHAnsi" w:eastAsia="Arial" w:hAnsiTheme="minorHAnsi" w:cstheme="minorHAnsi"/>
                <w:sz w:val="22"/>
                <w:szCs w:val="22"/>
              </w:rPr>
            </w:pPr>
            <w:r w:rsidRPr="00C835C4">
              <w:rPr>
                <w:rFonts w:asciiTheme="minorHAnsi" w:eastAsia="Arial" w:hAnsiTheme="minorHAnsi" w:cstheme="minorHAnsi"/>
                <w:sz w:val="22"/>
                <w:szCs w:val="22"/>
              </w:rPr>
              <w:t>To</w:t>
            </w:r>
            <w:r>
              <w:rPr>
                <w:rFonts w:asciiTheme="minorHAnsi" w:eastAsia="Arial" w:hAnsiTheme="minorHAnsi" w:cstheme="minorHAnsi"/>
                <w:sz w:val="22"/>
                <w:szCs w:val="22"/>
              </w:rPr>
              <w:t>rbay Council Housing department</w:t>
            </w:r>
          </w:p>
        </w:tc>
        <w:tc>
          <w:tcPr>
            <w:tcW w:w="1984" w:type="dxa"/>
          </w:tcPr>
          <w:p w14:paraId="71A874F3" w14:textId="77777777" w:rsidR="008859D5" w:rsidRPr="008859D5" w:rsidRDefault="008859D5" w:rsidP="00564E3A">
            <w:pPr>
              <w:pStyle w:val="ListParagraph"/>
              <w:numPr>
                <w:ilvl w:val="0"/>
                <w:numId w:val="2"/>
              </w:numPr>
              <w:ind w:left="364" w:hanging="283"/>
              <w:contextualSpacing/>
              <w:jc w:val="left"/>
              <w:rPr>
                <w:rFonts w:asciiTheme="minorHAnsi" w:eastAsia="Arial" w:hAnsiTheme="minorHAnsi" w:cstheme="minorHAnsi"/>
              </w:rPr>
            </w:pPr>
            <w:r w:rsidRPr="008859D5">
              <w:rPr>
                <w:rFonts w:asciiTheme="minorHAnsi" w:eastAsia="Arial" w:hAnsiTheme="minorHAnsi" w:cstheme="minorHAnsi"/>
              </w:rPr>
              <w:t>Information</w:t>
            </w:r>
          </w:p>
        </w:tc>
      </w:tr>
      <w:tr w:rsidR="008859D5" w:rsidRPr="00C835C4" w14:paraId="2129A7EC" w14:textId="77777777" w:rsidTr="00564E3A">
        <w:trPr>
          <w:trHeight w:val="420"/>
        </w:trPr>
        <w:tc>
          <w:tcPr>
            <w:tcW w:w="7088" w:type="dxa"/>
          </w:tcPr>
          <w:p w14:paraId="78D29522" w14:textId="77777777" w:rsidR="008859D5" w:rsidRPr="00175E89" w:rsidRDefault="008859D5" w:rsidP="00175E89">
            <w:pPr>
              <w:pStyle w:val="ListParagraph"/>
              <w:numPr>
                <w:ilvl w:val="0"/>
                <w:numId w:val="2"/>
              </w:numPr>
              <w:ind w:left="301" w:hanging="301"/>
              <w:contextualSpacing/>
              <w:rPr>
                <w:rFonts w:asciiTheme="minorHAnsi" w:eastAsia="Arial" w:hAnsiTheme="minorHAnsi" w:cstheme="minorHAnsi"/>
                <w:sz w:val="22"/>
                <w:szCs w:val="22"/>
              </w:rPr>
            </w:pPr>
            <w:r w:rsidRPr="00C835C4">
              <w:rPr>
                <w:rFonts w:asciiTheme="minorHAnsi" w:eastAsia="Arial" w:hAnsiTheme="minorHAnsi" w:cstheme="minorHAnsi"/>
                <w:sz w:val="22"/>
                <w:szCs w:val="22"/>
              </w:rPr>
              <w:t>Multi-Agency Safeguarding Hub;</w:t>
            </w:r>
          </w:p>
        </w:tc>
        <w:tc>
          <w:tcPr>
            <w:tcW w:w="1984" w:type="dxa"/>
          </w:tcPr>
          <w:p w14:paraId="41B03D3A" w14:textId="77777777" w:rsidR="008859D5" w:rsidRPr="008859D5" w:rsidRDefault="008859D5" w:rsidP="00564E3A">
            <w:pPr>
              <w:pStyle w:val="ListParagraph"/>
              <w:numPr>
                <w:ilvl w:val="0"/>
                <w:numId w:val="2"/>
              </w:numPr>
              <w:ind w:left="364" w:hanging="283"/>
              <w:contextualSpacing/>
              <w:jc w:val="left"/>
              <w:rPr>
                <w:rFonts w:asciiTheme="minorHAnsi" w:eastAsia="Arial" w:hAnsiTheme="minorHAnsi" w:cstheme="minorHAnsi"/>
              </w:rPr>
            </w:pPr>
            <w:r w:rsidRPr="008859D5">
              <w:rPr>
                <w:rFonts w:asciiTheme="minorHAnsi" w:eastAsia="Arial" w:hAnsiTheme="minorHAnsi" w:cstheme="minorHAnsi"/>
              </w:rPr>
              <w:t>Report</w:t>
            </w:r>
          </w:p>
        </w:tc>
      </w:tr>
      <w:tr w:rsidR="008859D5" w:rsidRPr="00C835C4" w14:paraId="35E4A6B6" w14:textId="77777777" w:rsidTr="00564E3A">
        <w:tc>
          <w:tcPr>
            <w:tcW w:w="7088" w:type="dxa"/>
          </w:tcPr>
          <w:p w14:paraId="561BD802" w14:textId="77777777" w:rsidR="008859D5" w:rsidRPr="00C835C4" w:rsidRDefault="008859D5" w:rsidP="004E00CE">
            <w:pPr>
              <w:pStyle w:val="ListParagraph"/>
              <w:numPr>
                <w:ilvl w:val="0"/>
                <w:numId w:val="2"/>
              </w:numPr>
              <w:ind w:left="301" w:hanging="301"/>
              <w:contextualSpacing/>
              <w:rPr>
                <w:rFonts w:asciiTheme="minorHAnsi" w:eastAsia="Arial" w:hAnsiTheme="minorHAnsi" w:cstheme="minorHAnsi"/>
                <w:sz w:val="22"/>
                <w:szCs w:val="22"/>
              </w:rPr>
            </w:pPr>
            <w:r w:rsidRPr="00C835C4">
              <w:rPr>
                <w:rFonts w:asciiTheme="minorHAnsi" w:eastAsia="Arial" w:hAnsiTheme="minorHAnsi" w:cstheme="minorHAnsi"/>
                <w:sz w:val="22"/>
                <w:szCs w:val="22"/>
              </w:rPr>
              <w:t xml:space="preserve">South Devon and Torbay Clinical Commissioning Group (CCG) – in line with the locally agreed protocol the CCG collated and provided all the relevant </w:t>
            </w:r>
            <w:r w:rsidRPr="00C835C4">
              <w:rPr>
                <w:rFonts w:asciiTheme="minorHAnsi" w:eastAsia="Arial" w:hAnsiTheme="minorHAnsi" w:cstheme="minorHAnsi"/>
                <w:sz w:val="22"/>
                <w:szCs w:val="22"/>
              </w:rPr>
              <w:lastRenderedPageBreak/>
              <w:t>health information in this case information was obtained from the GP, Torbay and South Devon Foundation Health Trust and the Sexual Health Service</w:t>
            </w:r>
          </w:p>
        </w:tc>
        <w:tc>
          <w:tcPr>
            <w:tcW w:w="1984" w:type="dxa"/>
          </w:tcPr>
          <w:p w14:paraId="053AA550" w14:textId="77777777" w:rsidR="008859D5" w:rsidRPr="008859D5" w:rsidRDefault="008859D5" w:rsidP="00564E3A">
            <w:pPr>
              <w:pStyle w:val="ListParagraph"/>
              <w:numPr>
                <w:ilvl w:val="0"/>
                <w:numId w:val="2"/>
              </w:numPr>
              <w:ind w:left="364" w:hanging="283"/>
              <w:contextualSpacing/>
              <w:jc w:val="left"/>
              <w:rPr>
                <w:rFonts w:asciiTheme="minorHAnsi" w:eastAsia="Arial" w:hAnsiTheme="minorHAnsi" w:cstheme="minorHAnsi"/>
              </w:rPr>
            </w:pPr>
            <w:r w:rsidRPr="008859D5">
              <w:rPr>
                <w:rFonts w:asciiTheme="minorHAnsi" w:eastAsia="Arial" w:hAnsiTheme="minorHAnsi" w:cstheme="minorHAnsi"/>
              </w:rPr>
              <w:lastRenderedPageBreak/>
              <w:t>Report</w:t>
            </w:r>
          </w:p>
        </w:tc>
      </w:tr>
      <w:tr w:rsidR="008859D5" w:rsidRPr="00C835C4" w14:paraId="0227D14A" w14:textId="77777777" w:rsidTr="00564E3A">
        <w:tc>
          <w:tcPr>
            <w:tcW w:w="7088" w:type="dxa"/>
          </w:tcPr>
          <w:p w14:paraId="1FDC53E2" w14:textId="77777777" w:rsidR="008859D5" w:rsidRPr="00C835C4" w:rsidRDefault="008859D5" w:rsidP="00D92682">
            <w:pPr>
              <w:pStyle w:val="ListParagraph"/>
              <w:numPr>
                <w:ilvl w:val="0"/>
                <w:numId w:val="2"/>
              </w:numPr>
              <w:ind w:left="301" w:hanging="301"/>
              <w:contextualSpacing/>
              <w:rPr>
                <w:rFonts w:asciiTheme="minorHAnsi" w:eastAsia="Arial" w:hAnsiTheme="minorHAnsi" w:cstheme="minorHAnsi"/>
                <w:sz w:val="22"/>
                <w:szCs w:val="22"/>
              </w:rPr>
            </w:pPr>
            <w:r w:rsidRPr="00C835C4">
              <w:rPr>
                <w:rFonts w:asciiTheme="minorHAnsi" w:eastAsia="Arial" w:hAnsiTheme="minorHAnsi" w:cstheme="minorHAnsi"/>
                <w:sz w:val="22"/>
                <w:szCs w:val="22"/>
              </w:rPr>
              <w:t>Torbay Domestic Abuse Service;</w:t>
            </w:r>
          </w:p>
        </w:tc>
        <w:tc>
          <w:tcPr>
            <w:tcW w:w="1984" w:type="dxa"/>
          </w:tcPr>
          <w:p w14:paraId="628ACEAE" w14:textId="77777777" w:rsidR="008859D5" w:rsidRPr="008859D5" w:rsidRDefault="008859D5" w:rsidP="00564E3A">
            <w:pPr>
              <w:pStyle w:val="ListParagraph"/>
              <w:numPr>
                <w:ilvl w:val="0"/>
                <w:numId w:val="2"/>
              </w:numPr>
              <w:ind w:left="364" w:hanging="283"/>
              <w:contextualSpacing/>
              <w:jc w:val="left"/>
              <w:rPr>
                <w:rFonts w:asciiTheme="minorHAnsi" w:eastAsia="Arial" w:hAnsiTheme="minorHAnsi" w:cstheme="minorHAnsi"/>
              </w:rPr>
            </w:pPr>
            <w:r w:rsidRPr="008859D5">
              <w:rPr>
                <w:rFonts w:asciiTheme="minorHAnsi" w:eastAsia="Arial" w:hAnsiTheme="minorHAnsi" w:cstheme="minorHAnsi"/>
              </w:rPr>
              <w:t>Information</w:t>
            </w:r>
          </w:p>
        </w:tc>
      </w:tr>
      <w:tr w:rsidR="008859D5" w:rsidRPr="00C835C4" w14:paraId="43B0D062" w14:textId="77777777" w:rsidTr="00564E3A">
        <w:tc>
          <w:tcPr>
            <w:tcW w:w="7088" w:type="dxa"/>
          </w:tcPr>
          <w:p w14:paraId="4C94C2D2" w14:textId="77777777" w:rsidR="008859D5" w:rsidRPr="00C835C4" w:rsidRDefault="008859D5" w:rsidP="00D92682">
            <w:pPr>
              <w:pStyle w:val="ListParagraph"/>
              <w:numPr>
                <w:ilvl w:val="0"/>
                <w:numId w:val="2"/>
              </w:numPr>
              <w:ind w:left="301" w:hanging="301"/>
              <w:contextualSpacing/>
              <w:rPr>
                <w:rFonts w:asciiTheme="minorHAnsi" w:eastAsia="Arial" w:hAnsiTheme="minorHAnsi" w:cstheme="minorHAnsi"/>
                <w:sz w:val="22"/>
                <w:szCs w:val="22"/>
              </w:rPr>
            </w:pPr>
            <w:r w:rsidRPr="00C835C4">
              <w:rPr>
                <w:rFonts w:asciiTheme="minorHAnsi" w:eastAsia="Arial" w:hAnsiTheme="minorHAnsi" w:cstheme="minorHAnsi"/>
                <w:sz w:val="22"/>
                <w:szCs w:val="22"/>
              </w:rPr>
              <w:t>National Probation Service</w:t>
            </w:r>
          </w:p>
        </w:tc>
        <w:tc>
          <w:tcPr>
            <w:tcW w:w="1984" w:type="dxa"/>
          </w:tcPr>
          <w:p w14:paraId="0202E250" w14:textId="77777777" w:rsidR="008859D5" w:rsidRPr="008859D5" w:rsidRDefault="00564E3A" w:rsidP="00564E3A">
            <w:pPr>
              <w:pStyle w:val="ListParagraph"/>
              <w:numPr>
                <w:ilvl w:val="0"/>
                <w:numId w:val="2"/>
              </w:numPr>
              <w:ind w:left="364" w:hanging="283"/>
              <w:contextualSpacing/>
              <w:jc w:val="left"/>
              <w:rPr>
                <w:rFonts w:asciiTheme="minorHAnsi" w:eastAsia="Arial" w:hAnsiTheme="minorHAnsi" w:cstheme="minorHAnsi"/>
              </w:rPr>
            </w:pPr>
            <w:r>
              <w:rPr>
                <w:rFonts w:asciiTheme="minorHAnsi" w:eastAsia="Arial" w:hAnsiTheme="minorHAnsi" w:cstheme="minorHAnsi"/>
              </w:rPr>
              <w:t>Report</w:t>
            </w:r>
          </w:p>
        </w:tc>
      </w:tr>
    </w:tbl>
    <w:p w14:paraId="713717B8" w14:textId="77777777" w:rsidR="00113A99" w:rsidRDefault="00113A99" w:rsidP="004671D2">
      <w:pPr>
        <w:tabs>
          <w:tab w:val="left" w:pos="3795"/>
        </w:tabs>
        <w:rPr>
          <w:rFonts w:cstheme="minorHAnsi"/>
        </w:rPr>
      </w:pPr>
    </w:p>
    <w:tbl>
      <w:tblPr>
        <w:tblStyle w:val="TableGrid"/>
        <w:tblW w:w="9072" w:type="dxa"/>
        <w:tblInd w:w="-5" w:type="dxa"/>
        <w:tblLook w:val="04A0" w:firstRow="1" w:lastRow="0" w:firstColumn="1" w:lastColumn="0" w:noHBand="0" w:noVBand="1"/>
      </w:tblPr>
      <w:tblGrid>
        <w:gridCol w:w="7088"/>
        <w:gridCol w:w="1984"/>
      </w:tblGrid>
      <w:tr w:rsidR="005B682A" w:rsidRPr="008859D5" w14:paraId="4EDF8A51" w14:textId="77777777" w:rsidTr="00BE011E">
        <w:tc>
          <w:tcPr>
            <w:tcW w:w="7088" w:type="dxa"/>
          </w:tcPr>
          <w:p w14:paraId="6995CFB3" w14:textId="77777777" w:rsidR="005B682A" w:rsidRPr="008859D5" w:rsidRDefault="005B682A" w:rsidP="00BE011E">
            <w:pPr>
              <w:contextualSpacing/>
              <w:jc w:val="both"/>
              <w:rPr>
                <w:rFonts w:eastAsia="Arial" w:cstheme="minorHAnsi"/>
                <w:b/>
              </w:rPr>
            </w:pPr>
            <w:r>
              <w:rPr>
                <w:rFonts w:eastAsia="Arial" w:cstheme="minorHAnsi"/>
                <w:b/>
              </w:rPr>
              <w:t>Other key contributor</w:t>
            </w:r>
          </w:p>
        </w:tc>
        <w:tc>
          <w:tcPr>
            <w:tcW w:w="1984" w:type="dxa"/>
          </w:tcPr>
          <w:p w14:paraId="334DE88F" w14:textId="77777777" w:rsidR="005B682A" w:rsidRPr="008859D5" w:rsidRDefault="005B682A" w:rsidP="00BE011E">
            <w:pPr>
              <w:contextualSpacing/>
              <w:rPr>
                <w:rFonts w:eastAsia="Arial" w:cstheme="minorHAnsi"/>
                <w:b/>
              </w:rPr>
            </w:pPr>
            <w:r w:rsidRPr="008859D5">
              <w:rPr>
                <w:rFonts w:eastAsia="Arial" w:cstheme="minorHAnsi"/>
                <w:b/>
              </w:rPr>
              <w:t>Contribution</w:t>
            </w:r>
          </w:p>
        </w:tc>
      </w:tr>
      <w:tr w:rsidR="005B682A" w:rsidRPr="008859D5" w14:paraId="139BFBBF" w14:textId="77777777" w:rsidTr="00BE011E">
        <w:tc>
          <w:tcPr>
            <w:tcW w:w="7088" w:type="dxa"/>
          </w:tcPr>
          <w:p w14:paraId="70CA337E" w14:textId="77777777" w:rsidR="005B682A" w:rsidRPr="00C835C4" w:rsidRDefault="005B682A" w:rsidP="00BE011E">
            <w:pPr>
              <w:pStyle w:val="ListParagraph"/>
              <w:numPr>
                <w:ilvl w:val="0"/>
                <w:numId w:val="2"/>
              </w:numPr>
              <w:ind w:left="301" w:hanging="301"/>
              <w:contextualSpacing/>
              <w:rPr>
                <w:rFonts w:asciiTheme="minorHAnsi" w:eastAsia="Arial" w:hAnsiTheme="minorHAnsi" w:cstheme="minorHAnsi"/>
                <w:sz w:val="22"/>
                <w:szCs w:val="22"/>
              </w:rPr>
            </w:pPr>
            <w:r>
              <w:rPr>
                <w:rFonts w:asciiTheme="minorHAnsi" w:eastAsia="Arial" w:hAnsiTheme="minorHAnsi" w:cstheme="minorHAnsi"/>
                <w:sz w:val="22"/>
                <w:szCs w:val="22"/>
              </w:rPr>
              <w:t>Anna’s sister</w:t>
            </w:r>
          </w:p>
        </w:tc>
        <w:tc>
          <w:tcPr>
            <w:tcW w:w="1984" w:type="dxa"/>
          </w:tcPr>
          <w:p w14:paraId="18266276" w14:textId="77777777" w:rsidR="005B682A" w:rsidRPr="008859D5" w:rsidRDefault="005B682A" w:rsidP="00BE011E">
            <w:pPr>
              <w:pStyle w:val="ListParagraph"/>
              <w:numPr>
                <w:ilvl w:val="0"/>
                <w:numId w:val="2"/>
              </w:numPr>
              <w:ind w:left="364" w:hanging="283"/>
              <w:contextualSpacing/>
              <w:jc w:val="left"/>
              <w:rPr>
                <w:rFonts w:asciiTheme="minorHAnsi" w:eastAsia="Arial" w:hAnsiTheme="minorHAnsi" w:cstheme="minorHAnsi"/>
                <w:sz w:val="22"/>
                <w:szCs w:val="22"/>
              </w:rPr>
            </w:pPr>
            <w:r>
              <w:rPr>
                <w:rFonts w:asciiTheme="minorHAnsi" w:eastAsia="Arial" w:hAnsiTheme="minorHAnsi" w:cstheme="minorHAnsi"/>
                <w:sz w:val="22"/>
                <w:szCs w:val="22"/>
              </w:rPr>
              <w:t>Information</w:t>
            </w:r>
          </w:p>
        </w:tc>
      </w:tr>
      <w:tr w:rsidR="005B682A" w:rsidRPr="008859D5" w14:paraId="178367B3" w14:textId="77777777" w:rsidTr="00BE011E">
        <w:trPr>
          <w:trHeight w:val="390"/>
        </w:trPr>
        <w:tc>
          <w:tcPr>
            <w:tcW w:w="7088" w:type="dxa"/>
          </w:tcPr>
          <w:p w14:paraId="62158EAC" w14:textId="77777777" w:rsidR="005B682A" w:rsidRPr="008859D5" w:rsidRDefault="005B682A" w:rsidP="00BE011E">
            <w:pPr>
              <w:pStyle w:val="ListParagraph"/>
              <w:numPr>
                <w:ilvl w:val="0"/>
                <w:numId w:val="2"/>
              </w:numPr>
              <w:ind w:left="301" w:hanging="301"/>
              <w:contextualSpacing/>
              <w:rPr>
                <w:rFonts w:asciiTheme="minorHAnsi" w:eastAsia="Arial" w:hAnsiTheme="minorHAnsi" w:cstheme="minorHAnsi"/>
                <w:sz w:val="22"/>
                <w:szCs w:val="22"/>
              </w:rPr>
            </w:pPr>
            <w:r>
              <w:rPr>
                <w:rFonts w:asciiTheme="minorHAnsi" w:eastAsia="Arial" w:hAnsiTheme="minorHAnsi" w:cstheme="minorHAnsi"/>
                <w:sz w:val="22"/>
                <w:szCs w:val="22"/>
              </w:rPr>
              <w:t>Anna’s friends</w:t>
            </w:r>
          </w:p>
        </w:tc>
        <w:tc>
          <w:tcPr>
            <w:tcW w:w="1984" w:type="dxa"/>
          </w:tcPr>
          <w:p w14:paraId="700F56D7" w14:textId="77777777" w:rsidR="005B682A" w:rsidRPr="008859D5" w:rsidRDefault="005B682A" w:rsidP="00BE011E">
            <w:pPr>
              <w:pStyle w:val="ListParagraph"/>
              <w:numPr>
                <w:ilvl w:val="0"/>
                <w:numId w:val="2"/>
              </w:numPr>
              <w:ind w:left="364" w:hanging="283"/>
              <w:contextualSpacing/>
              <w:jc w:val="left"/>
              <w:rPr>
                <w:rFonts w:asciiTheme="minorHAnsi" w:eastAsia="Arial" w:hAnsiTheme="minorHAnsi" w:cstheme="minorHAnsi"/>
              </w:rPr>
            </w:pPr>
            <w:r>
              <w:rPr>
                <w:rFonts w:asciiTheme="minorHAnsi" w:eastAsia="Arial" w:hAnsiTheme="minorHAnsi" w:cstheme="minorHAnsi"/>
                <w:sz w:val="22"/>
                <w:szCs w:val="22"/>
              </w:rPr>
              <w:t>Information</w:t>
            </w:r>
          </w:p>
        </w:tc>
      </w:tr>
      <w:tr w:rsidR="005B682A" w:rsidRPr="008859D5" w14:paraId="34282B9B" w14:textId="77777777" w:rsidTr="00BE011E">
        <w:trPr>
          <w:trHeight w:val="420"/>
        </w:trPr>
        <w:tc>
          <w:tcPr>
            <w:tcW w:w="7088" w:type="dxa"/>
          </w:tcPr>
          <w:p w14:paraId="272DFF97" w14:textId="77777777" w:rsidR="005B682A" w:rsidRPr="00175E89" w:rsidRDefault="005B682A" w:rsidP="00BE011E">
            <w:pPr>
              <w:pStyle w:val="ListParagraph"/>
              <w:numPr>
                <w:ilvl w:val="0"/>
                <w:numId w:val="2"/>
              </w:numPr>
              <w:ind w:left="301" w:hanging="301"/>
              <w:contextualSpacing/>
              <w:rPr>
                <w:rFonts w:asciiTheme="minorHAnsi" w:eastAsia="Arial" w:hAnsiTheme="minorHAnsi" w:cstheme="minorHAnsi"/>
                <w:sz w:val="22"/>
                <w:szCs w:val="22"/>
              </w:rPr>
            </w:pPr>
            <w:r>
              <w:rPr>
                <w:rFonts w:asciiTheme="minorHAnsi" w:eastAsia="Arial" w:hAnsiTheme="minorHAnsi" w:cstheme="minorHAnsi"/>
                <w:sz w:val="22"/>
                <w:szCs w:val="22"/>
              </w:rPr>
              <w:t>Anna’s employer</w:t>
            </w:r>
          </w:p>
        </w:tc>
        <w:tc>
          <w:tcPr>
            <w:tcW w:w="1984" w:type="dxa"/>
          </w:tcPr>
          <w:p w14:paraId="2AB31B39" w14:textId="77777777" w:rsidR="005B682A" w:rsidRPr="008859D5" w:rsidRDefault="005B682A" w:rsidP="00BE011E">
            <w:pPr>
              <w:pStyle w:val="ListParagraph"/>
              <w:numPr>
                <w:ilvl w:val="0"/>
                <w:numId w:val="2"/>
              </w:numPr>
              <w:ind w:left="364" w:hanging="283"/>
              <w:contextualSpacing/>
              <w:jc w:val="left"/>
              <w:rPr>
                <w:rFonts w:asciiTheme="minorHAnsi" w:eastAsia="Arial" w:hAnsiTheme="minorHAnsi" w:cstheme="minorHAnsi"/>
              </w:rPr>
            </w:pPr>
            <w:r>
              <w:rPr>
                <w:rFonts w:asciiTheme="minorHAnsi" w:eastAsia="Arial" w:hAnsiTheme="minorHAnsi" w:cstheme="minorHAnsi"/>
                <w:sz w:val="22"/>
                <w:szCs w:val="22"/>
              </w:rPr>
              <w:t>Information</w:t>
            </w:r>
          </w:p>
        </w:tc>
      </w:tr>
    </w:tbl>
    <w:p w14:paraId="041DA13E" w14:textId="77777777" w:rsidR="005B682A" w:rsidRDefault="005B682A" w:rsidP="004671D2">
      <w:pPr>
        <w:tabs>
          <w:tab w:val="left" w:pos="3795"/>
        </w:tabs>
        <w:rPr>
          <w:rFonts w:cstheme="minorHAnsi"/>
        </w:rPr>
      </w:pPr>
    </w:p>
    <w:p w14:paraId="7FBF8962" w14:textId="77777777" w:rsidR="004671D2" w:rsidRDefault="0084091A" w:rsidP="0084091A">
      <w:pPr>
        <w:pStyle w:val="ListParagraph"/>
        <w:numPr>
          <w:ilvl w:val="0"/>
          <w:numId w:val="9"/>
        </w:numPr>
        <w:tabs>
          <w:tab w:val="left" w:pos="3795"/>
        </w:tabs>
        <w:ind w:left="284" w:hanging="284"/>
        <w:rPr>
          <w:rFonts w:asciiTheme="minorHAnsi" w:hAnsiTheme="minorHAnsi" w:cstheme="minorHAnsi"/>
          <w:b/>
          <w:sz w:val="22"/>
          <w:szCs w:val="22"/>
        </w:rPr>
      </w:pPr>
      <w:r w:rsidRPr="00C835C4">
        <w:rPr>
          <w:rFonts w:asciiTheme="minorHAnsi" w:hAnsiTheme="minorHAnsi" w:cstheme="minorHAnsi"/>
          <w:b/>
          <w:sz w:val="22"/>
          <w:szCs w:val="22"/>
        </w:rPr>
        <w:t>REVIEW PANEL MEMBERS</w:t>
      </w:r>
    </w:p>
    <w:p w14:paraId="720667D7" w14:textId="77777777" w:rsidR="0084091A" w:rsidRPr="0084091A" w:rsidRDefault="0084091A" w:rsidP="0084091A">
      <w:pPr>
        <w:pStyle w:val="ListParagraph"/>
        <w:tabs>
          <w:tab w:val="left" w:pos="3795"/>
        </w:tabs>
        <w:ind w:left="0"/>
        <w:rPr>
          <w:rFonts w:asciiTheme="minorHAnsi" w:hAnsiTheme="minorHAnsi" w:cstheme="minorHAnsi"/>
          <w:b/>
          <w:sz w:val="22"/>
          <w:szCs w:val="22"/>
        </w:rPr>
      </w:pPr>
    </w:p>
    <w:tbl>
      <w:tblPr>
        <w:tblStyle w:val="TableGrid"/>
        <w:tblW w:w="9070" w:type="dxa"/>
        <w:tblInd w:w="-3" w:type="dxa"/>
        <w:tblLook w:val="04A0" w:firstRow="1" w:lastRow="0" w:firstColumn="1" w:lastColumn="0" w:noHBand="0" w:noVBand="1"/>
      </w:tblPr>
      <w:tblGrid>
        <w:gridCol w:w="2547"/>
        <w:gridCol w:w="3206"/>
        <w:gridCol w:w="3317"/>
      </w:tblGrid>
      <w:tr w:rsidR="00261CB0" w:rsidRPr="00C835C4" w14:paraId="6EDA91BB" w14:textId="77777777" w:rsidTr="00DD5C71">
        <w:tc>
          <w:tcPr>
            <w:tcW w:w="2547" w:type="dxa"/>
          </w:tcPr>
          <w:p w14:paraId="7ACA8B07" w14:textId="77777777" w:rsidR="00261CB0" w:rsidRPr="00C835C4" w:rsidRDefault="00261CB0" w:rsidP="00261CB0">
            <w:pPr>
              <w:rPr>
                <w:rFonts w:eastAsia="Arial" w:cstheme="minorHAnsi"/>
                <w:b/>
              </w:rPr>
            </w:pPr>
            <w:r w:rsidRPr="00C835C4">
              <w:rPr>
                <w:rFonts w:eastAsia="Arial" w:cstheme="minorHAnsi"/>
                <w:b/>
              </w:rPr>
              <w:t>Name</w:t>
            </w:r>
          </w:p>
        </w:tc>
        <w:tc>
          <w:tcPr>
            <w:tcW w:w="3206" w:type="dxa"/>
          </w:tcPr>
          <w:p w14:paraId="47448959" w14:textId="77777777" w:rsidR="00261CB0" w:rsidRPr="00C835C4" w:rsidRDefault="00261CB0" w:rsidP="00261CB0">
            <w:pPr>
              <w:rPr>
                <w:rFonts w:eastAsia="Arial" w:cstheme="minorHAnsi"/>
                <w:b/>
              </w:rPr>
            </w:pPr>
            <w:r w:rsidRPr="00C835C4">
              <w:rPr>
                <w:rFonts w:eastAsia="Arial" w:cstheme="minorHAnsi"/>
                <w:b/>
              </w:rPr>
              <w:t>Role</w:t>
            </w:r>
          </w:p>
        </w:tc>
        <w:tc>
          <w:tcPr>
            <w:tcW w:w="3317" w:type="dxa"/>
          </w:tcPr>
          <w:p w14:paraId="2B55F446" w14:textId="77777777" w:rsidR="00261CB0" w:rsidRPr="00C835C4" w:rsidRDefault="00261CB0" w:rsidP="00261CB0">
            <w:pPr>
              <w:rPr>
                <w:rFonts w:eastAsia="Arial" w:cstheme="minorHAnsi"/>
                <w:b/>
              </w:rPr>
            </w:pPr>
            <w:r w:rsidRPr="00C835C4">
              <w:rPr>
                <w:rFonts w:eastAsia="Arial" w:cstheme="minorHAnsi"/>
                <w:b/>
              </w:rPr>
              <w:t>Organisation</w:t>
            </w:r>
          </w:p>
          <w:p w14:paraId="1B88EC36" w14:textId="77777777" w:rsidR="00261CB0" w:rsidRPr="00C835C4" w:rsidRDefault="00261CB0" w:rsidP="00261CB0">
            <w:pPr>
              <w:rPr>
                <w:rFonts w:eastAsia="Arial" w:cstheme="minorHAnsi"/>
                <w:b/>
              </w:rPr>
            </w:pPr>
          </w:p>
        </w:tc>
      </w:tr>
      <w:tr w:rsidR="00261CB0" w:rsidRPr="00C835C4" w14:paraId="694EB7B0" w14:textId="77777777" w:rsidTr="00DD5C71">
        <w:tc>
          <w:tcPr>
            <w:tcW w:w="2547" w:type="dxa"/>
          </w:tcPr>
          <w:p w14:paraId="5215A307" w14:textId="77777777" w:rsidR="00261CB0" w:rsidRPr="00C835C4" w:rsidRDefault="00261CB0" w:rsidP="00261CB0">
            <w:pPr>
              <w:rPr>
                <w:rFonts w:eastAsia="Arial" w:cstheme="minorHAnsi"/>
              </w:rPr>
            </w:pPr>
            <w:r w:rsidRPr="00C835C4">
              <w:rPr>
                <w:rFonts w:eastAsia="Arial" w:cstheme="minorHAnsi"/>
              </w:rPr>
              <w:t>Alexandra Stuckey</w:t>
            </w:r>
          </w:p>
        </w:tc>
        <w:tc>
          <w:tcPr>
            <w:tcW w:w="3206" w:type="dxa"/>
          </w:tcPr>
          <w:p w14:paraId="231C1332" w14:textId="77777777" w:rsidR="00261CB0" w:rsidRPr="00C835C4" w:rsidRDefault="00261CB0" w:rsidP="00261CB0">
            <w:pPr>
              <w:rPr>
                <w:rFonts w:eastAsia="Arial" w:cstheme="minorHAnsi"/>
              </w:rPr>
            </w:pPr>
            <w:r w:rsidRPr="00C835C4">
              <w:rPr>
                <w:rFonts w:eastAsia="Arial" w:cstheme="minorHAnsi"/>
              </w:rPr>
              <w:t>P</w:t>
            </w:r>
            <w:r w:rsidR="003A41CF">
              <w:rPr>
                <w:rFonts w:eastAsia="Arial" w:cstheme="minorHAnsi"/>
              </w:rPr>
              <w:t>artnership Lead Manager (Chair</w:t>
            </w:r>
            <w:r w:rsidRPr="00C835C4">
              <w:rPr>
                <w:rFonts w:eastAsia="Arial" w:cstheme="minorHAnsi"/>
              </w:rPr>
              <w:t>)</w:t>
            </w:r>
          </w:p>
        </w:tc>
        <w:tc>
          <w:tcPr>
            <w:tcW w:w="3317" w:type="dxa"/>
          </w:tcPr>
          <w:p w14:paraId="07191BDE" w14:textId="77777777" w:rsidR="00261CB0" w:rsidRPr="00C835C4" w:rsidRDefault="00261CB0" w:rsidP="00261CB0">
            <w:pPr>
              <w:rPr>
                <w:rFonts w:eastAsia="Arial" w:cstheme="minorHAnsi"/>
              </w:rPr>
            </w:pPr>
            <w:r w:rsidRPr="00C835C4">
              <w:rPr>
                <w:rFonts w:eastAsia="Arial" w:cstheme="minorHAnsi"/>
              </w:rPr>
              <w:t>Torbay Council</w:t>
            </w:r>
          </w:p>
        </w:tc>
      </w:tr>
      <w:tr w:rsidR="00261CB0" w:rsidRPr="00C835C4" w14:paraId="6A5571CF" w14:textId="77777777" w:rsidTr="00DD5C71">
        <w:tc>
          <w:tcPr>
            <w:tcW w:w="2547" w:type="dxa"/>
          </w:tcPr>
          <w:p w14:paraId="0BE9C2F1" w14:textId="77777777" w:rsidR="00261CB0" w:rsidRPr="00C835C4" w:rsidRDefault="00261CB0" w:rsidP="00261CB0">
            <w:pPr>
              <w:rPr>
                <w:rFonts w:eastAsia="Arial" w:cstheme="minorHAnsi"/>
              </w:rPr>
            </w:pPr>
            <w:r w:rsidRPr="00C835C4">
              <w:rPr>
                <w:rFonts w:eastAsia="Arial" w:cstheme="minorHAnsi"/>
              </w:rPr>
              <w:t>David Parsons</w:t>
            </w:r>
          </w:p>
        </w:tc>
        <w:tc>
          <w:tcPr>
            <w:tcW w:w="3206" w:type="dxa"/>
          </w:tcPr>
          <w:p w14:paraId="21E84F86" w14:textId="77777777" w:rsidR="00261CB0" w:rsidRPr="00C835C4" w:rsidRDefault="00261CB0" w:rsidP="00261CB0">
            <w:pPr>
              <w:rPr>
                <w:rFonts w:eastAsia="Arial" w:cstheme="minorHAnsi"/>
              </w:rPr>
            </w:pPr>
            <w:r w:rsidRPr="00C835C4">
              <w:rPr>
                <w:rFonts w:eastAsia="Arial" w:cstheme="minorHAnsi"/>
              </w:rPr>
              <w:t>Anti-Social Behaviour and Vulnerability Manager</w:t>
            </w:r>
          </w:p>
        </w:tc>
        <w:tc>
          <w:tcPr>
            <w:tcW w:w="3317" w:type="dxa"/>
          </w:tcPr>
          <w:p w14:paraId="683F9574" w14:textId="77777777" w:rsidR="00261CB0" w:rsidRPr="00C835C4" w:rsidRDefault="00261CB0" w:rsidP="00261CB0">
            <w:pPr>
              <w:rPr>
                <w:rFonts w:eastAsia="Arial" w:cstheme="minorHAnsi"/>
              </w:rPr>
            </w:pPr>
            <w:r w:rsidRPr="00C835C4">
              <w:rPr>
                <w:rFonts w:eastAsia="Arial" w:cstheme="minorHAnsi"/>
              </w:rPr>
              <w:t>Torbay Council</w:t>
            </w:r>
          </w:p>
        </w:tc>
      </w:tr>
      <w:tr w:rsidR="00261CB0" w:rsidRPr="00C835C4" w14:paraId="1FFAF512" w14:textId="77777777" w:rsidTr="00DD5C71">
        <w:tc>
          <w:tcPr>
            <w:tcW w:w="2547" w:type="dxa"/>
          </w:tcPr>
          <w:p w14:paraId="6AFBF6E7" w14:textId="77777777" w:rsidR="00261CB0" w:rsidRPr="00C835C4" w:rsidRDefault="00261CB0" w:rsidP="00261CB0">
            <w:pPr>
              <w:rPr>
                <w:rFonts w:eastAsia="Arial" w:cstheme="minorHAnsi"/>
              </w:rPr>
            </w:pPr>
            <w:r w:rsidRPr="00C835C4">
              <w:rPr>
                <w:rFonts w:eastAsia="Arial" w:cstheme="minorHAnsi"/>
              </w:rPr>
              <w:t>Delia Gilbert</w:t>
            </w:r>
          </w:p>
        </w:tc>
        <w:tc>
          <w:tcPr>
            <w:tcW w:w="3206" w:type="dxa"/>
          </w:tcPr>
          <w:p w14:paraId="5F3BDA8D" w14:textId="77777777" w:rsidR="00261CB0" w:rsidRPr="00C835C4" w:rsidRDefault="00261CB0" w:rsidP="00261CB0">
            <w:pPr>
              <w:rPr>
                <w:rFonts w:eastAsia="Arial" w:cstheme="minorHAnsi"/>
              </w:rPr>
            </w:pPr>
            <w:r w:rsidRPr="00C835C4">
              <w:rPr>
                <w:rFonts w:eastAsia="Arial" w:cstheme="minorHAnsi"/>
              </w:rPr>
              <w:t>Designated Nurse for Safeguarding Adults</w:t>
            </w:r>
          </w:p>
        </w:tc>
        <w:tc>
          <w:tcPr>
            <w:tcW w:w="3317" w:type="dxa"/>
          </w:tcPr>
          <w:p w14:paraId="163C3CF3" w14:textId="77777777" w:rsidR="00261CB0" w:rsidRPr="00C835C4" w:rsidRDefault="00261CB0" w:rsidP="00261CB0">
            <w:pPr>
              <w:rPr>
                <w:rFonts w:eastAsia="Arial" w:cstheme="minorHAnsi"/>
              </w:rPr>
            </w:pPr>
            <w:r w:rsidRPr="00C835C4">
              <w:rPr>
                <w:rFonts w:eastAsia="Arial" w:cstheme="minorHAnsi"/>
              </w:rPr>
              <w:t>NHS Devon Clinical Commissioning Group</w:t>
            </w:r>
          </w:p>
        </w:tc>
      </w:tr>
      <w:tr w:rsidR="00261CB0" w:rsidRPr="00C835C4" w14:paraId="49B8D4FB" w14:textId="77777777" w:rsidTr="00DD5C71">
        <w:tc>
          <w:tcPr>
            <w:tcW w:w="2547" w:type="dxa"/>
          </w:tcPr>
          <w:p w14:paraId="79986F41" w14:textId="77777777" w:rsidR="00261CB0" w:rsidRPr="00C835C4" w:rsidRDefault="00261CB0" w:rsidP="00261CB0">
            <w:pPr>
              <w:rPr>
                <w:rFonts w:eastAsia="Arial" w:cstheme="minorHAnsi"/>
              </w:rPr>
            </w:pPr>
            <w:r w:rsidRPr="00C835C4">
              <w:rPr>
                <w:rFonts w:eastAsia="Arial" w:cstheme="minorHAnsi"/>
              </w:rPr>
              <w:t>Dean Bassett</w:t>
            </w:r>
          </w:p>
        </w:tc>
        <w:tc>
          <w:tcPr>
            <w:tcW w:w="3206" w:type="dxa"/>
          </w:tcPr>
          <w:p w14:paraId="67F107E6" w14:textId="77777777" w:rsidR="00261CB0" w:rsidRPr="00C835C4" w:rsidRDefault="00261CB0" w:rsidP="00261CB0">
            <w:pPr>
              <w:rPr>
                <w:rFonts w:eastAsia="Arial" w:cstheme="minorHAnsi"/>
              </w:rPr>
            </w:pPr>
            <w:r w:rsidRPr="00C835C4">
              <w:rPr>
                <w:rFonts w:eastAsia="Arial" w:cstheme="minorHAnsi"/>
              </w:rPr>
              <w:t>Detective Inspector</w:t>
            </w:r>
          </w:p>
        </w:tc>
        <w:tc>
          <w:tcPr>
            <w:tcW w:w="3317" w:type="dxa"/>
          </w:tcPr>
          <w:p w14:paraId="24C8E2FD" w14:textId="77777777" w:rsidR="00261CB0" w:rsidRPr="00C835C4" w:rsidRDefault="00261CB0" w:rsidP="00261CB0">
            <w:pPr>
              <w:rPr>
                <w:rFonts w:eastAsia="Arial" w:cstheme="minorHAnsi"/>
              </w:rPr>
            </w:pPr>
            <w:r w:rsidRPr="00C835C4">
              <w:rPr>
                <w:rFonts w:eastAsia="Arial" w:cstheme="minorHAnsi"/>
              </w:rPr>
              <w:t>Devon and Cornwall Police</w:t>
            </w:r>
          </w:p>
        </w:tc>
      </w:tr>
      <w:tr w:rsidR="00261CB0" w:rsidRPr="00C835C4" w14:paraId="41F72A5A" w14:textId="77777777" w:rsidTr="00DD5C71">
        <w:tc>
          <w:tcPr>
            <w:tcW w:w="2547" w:type="dxa"/>
          </w:tcPr>
          <w:p w14:paraId="52CF8F8D" w14:textId="77777777" w:rsidR="00261CB0" w:rsidRPr="00C835C4" w:rsidRDefault="00261CB0" w:rsidP="00261CB0">
            <w:pPr>
              <w:rPr>
                <w:rFonts w:eastAsia="Arial" w:cstheme="minorHAnsi"/>
              </w:rPr>
            </w:pPr>
            <w:r w:rsidRPr="00C835C4">
              <w:rPr>
                <w:rFonts w:eastAsia="Arial" w:cstheme="minorHAnsi"/>
              </w:rPr>
              <w:t>Jason Preece</w:t>
            </w:r>
          </w:p>
        </w:tc>
        <w:tc>
          <w:tcPr>
            <w:tcW w:w="3206" w:type="dxa"/>
          </w:tcPr>
          <w:p w14:paraId="7FC3036A" w14:textId="77777777" w:rsidR="00261CB0" w:rsidRPr="00C835C4" w:rsidRDefault="00261CB0" w:rsidP="00261CB0">
            <w:pPr>
              <w:rPr>
                <w:rFonts w:eastAsia="Arial" w:cstheme="minorHAnsi"/>
              </w:rPr>
            </w:pPr>
            <w:r w:rsidRPr="00C835C4">
              <w:rPr>
                <w:rFonts w:eastAsia="Arial" w:cstheme="minorHAnsi"/>
              </w:rPr>
              <w:t>Domestic Abuse and Sexual Violence Co</w:t>
            </w:r>
            <w:r w:rsidR="003A41CF">
              <w:rPr>
                <w:rFonts w:eastAsia="Arial" w:cstheme="minorHAnsi"/>
              </w:rPr>
              <w:t>-</w:t>
            </w:r>
            <w:r w:rsidRPr="00C835C4">
              <w:rPr>
                <w:rFonts w:eastAsia="Arial" w:cstheme="minorHAnsi"/>
              </w:rPr>
              <w:t>ordinator</w:t>
            </w:r>
          </w:p>
        </w:tc>
        <w:tc>
          <w:tcPr>
            <w:tcW w:w="3317" w:type="dxa"/>
          </w:tcPr>
          <w:p w14:paraId="7766E8A0" w14:textId="77777777" w:rsidR="00261CB0" w:rsidRPr="00C835C4" w:rsidRDefault="00261CB0" w:rsidP="00261CB0">
            <w:pPr>
              <w:rPr>
                <w:rFonts w:eastAsia="Arial" w:cstheme="minorHAnsi"/>
              </w:rPr>
            </w:pPr>
            <w:r w:rsidRPr="00C835C4">
              <w:rPr>
                <w:rFonts w:eastAsia="Arial" w:cstheme="minorHAnsi"/>
              </w:rPr>
              <w:t>Torbay Council</w:t>
            </w:r>
          </w:p>
        </w:tc>
      </w:tr>
      <w:tr w:rsidR="00261CB0" w:rsidRPr="00C835C4" w14:paraId="05A05B7B" w14:textId="77777777" w:rsidTr="00DD5C71">
        <w:tc>
          <w:tcPr>
            <w:tcW w:w="2547" w:type="dxa"/>
          </w:tcPr>
          <w:p w14:paraId="42208BA6" w14:textId="77777777" w:rsidR="00261CB0" w:rsidRPr="00C835C4" w:rsidRDefault="00261CB0" w:rsidP="00261CB0">
            <w:pPr>
              <w:rPr>
                <w:rFonts w:eastAsia="Arial" w:cstheme="minorHAnsi"/>
              </w:rPr>
            </w:pPr>
            <w:r w:rsidRPr="00C835C4">
              <w:rPr>
                <w:rFonts w:eastAsia="Arial" w:cstheme="minorHAnsi"/>
              </w:rPr>
              <w:t>Nariman Dubash</w:t>
            </w:r>
          </w:p>
        </w:tc>
        <w:tc>
          <w:tcPr>
            <w:tcW w:w="3206" w:type="dxa"/>
          </w:tcPr>
          <w:p w14:paraId="759A27AF" w14:textId="77777777" w:rsidR="00261CB0" w:rsidRPr="00C835C4" w:rsidRDefault="00261CB0" w:rsidP="00261CB0">
            <w:pPr>
              <w:rPr>
                <w:rFonts w:eastAsia="Arial" w:cstheme="minorHAnsi"/>
              </w:rPr>
            </w:pPr>
            <w:r w:rsidRPr="00C835C4">
              <w:rPr>
                <w:rFonts w:eastAsia="Arial" w:cstheme="minorHAnsi"/>
              </w:rPr>
              <w:t>Senior Probation Officer</w:t>
            </w:r>
          </w:p>
        </w:tc>
        <w:tc>
          <w:tcPr>
            <w:tcW w:w="3317" w:type="dxa"/>
          </w:tcPr>
          <w:p w14:paraId="35F1503F" w14:textId="77777777" w:rsidR="00261CB0" w:rsidRPr="00C835C4" w:rsidRDefault="00261CB0" w:rsidP="00261CB0">
            <w:pPr>
              <w:rPr>
                <w:rFonts w:eastAsia="Arial" w:cstheme="minorHAnsi"/>
              </w:rPr>
            </w:pPr>
            <w:r w:rsidRPr="00C835C4">
              <w:rPr>
                <w:rFonts w:eastAsia="Arial" w:cstheme="minorHAnsi"/>
              </w:rPr>
              <w:t>Dorset, Devon and Cornwall Community Rehabilitation Company</w:t>
            </w:r>
          </w:p>
        </w:tc>
      </w:tr>
    </w:tbl>
    <w:p w14:paraId="73E221F2" w14:textId="77777777" w:rsidR="004671D2" w:rsidRPr="00C835C4" w:rsidRDefault="004671D2" w:rsidP="008865CC">
      <w:pPr>
        <w:tabs>
          <w:tab w:val="left" w:pos="3795"/>
        </w:tabs>
        <w:rPr>
          <w:rFonts w:cstheme="minorHAnsi"/>
          <w:b/>
          <w:color w:val="FF0000"/>
        </w:rPr>
      </w:pPr>
    </w:p>
    <w:p w14:paraId="453D3DD2" w14:textId="6FFE1B49" w:rsidR="00A4738B" w:rsidRPr="00C835C4" w:rsidRDefault="005F13A3" w:rsidP="008865CC">
      <w:pPr>
        <w:tabs>
          <w:tab w:val="left" w:pos="3795"/>
        </w:tabs>
        <w:rPr>
          <w:rFonts w:cstheme="minorHAnsi"/>
        </w:rPr>
      </w:pPr>
      <w:r w:rsidRPr="00C835C4">
        <w:rPr>
          <w:rFonts w:cstheme="minorHAnsi"/>
        </w:rPr>
        <w:t>All of the members confirmed at the start of the process that they had no prior knowledge of Anna or Tom, either personally or professionally.</w:t>
      </w:r>
      <w:r w:rsidR="00A46C66">
        <w:rPr>
          <w:rFonts w:cstheme="minorHAnsi"/>
        </w:rPr>
        <w:t xml:space="preserve">  </w:t>
      </w:r>
    </w:p>
    <w:p w14:paraId="59797356" w14:textId="77777777" w:rsidR="005F13A3" w:rsidRPr="00C835C4" w:rsidRDefault="00872326" w:rsidP="00E364E9">
      <w:pPr>
        <w:pStyle w:val="ListParagraph"/>
        <w:numPr>
          <w:ilvl w:val="0"/>
          <w:numId w:val="9"/>
        </w:numPr>
        <w:tabs>
          <w:tab w:val="left" w:pos="3795"/>
        </w:tabs>
        <w:ind w:left="284" w:hanging="284"/>
        <w:rPr>
          <w:rFonts w:asciiTheme="minorHAnsi" w:hAnsiTheme="minorHAnsi" w:cstheme="minorHAnsi"/>
          <w:b/>
          <w:sz w:val="22"/>
          <w:szCs w:val="22"/>
        </w:rPr>
      </w:pPr>
      <w:r>
        <w:rPr>
          <w:rFonts w:asciiTheme="minorHAnsi" w:hAnsiTheme="minorHAnsi" w:cstheme="minorHAnsi"/>
          <w:b/>
          <w:sz w:val="22"/>
          <w:szCs w:val="22"/>
        </w:rPr>
        <w:t xml:space="preserve">CHAIR AND </w:t>
      </w:r>
      <w:r w:rsidR="003914E5">
        <w:rPr>
          <w:rFonts w:asciiTheme="minorHAnsi" w:hAnsiTheme="minorHAnsi" w:cstheme="minorHAnsi"/>
          <w:b/>
          <w:sz w:val="22"/>
          <w:szCs w:val="22"/>
        </w:rPr>
        <w:t>AUTHOR OF THE OVERVIEW REPORT</w:t>
      </w:r>
    </w:p>
    <w:p w14:paraId="234A801D" w14:textId="77777777" w:rsidR="00C835C4" w:rsidRPr="00C835C4" w:rsidRDefault="00C835C4" w:rsidP="00C835C4">
      <w:pPr>
        <w:pStyle w:val="ListParagraph"/>
        <w:tabs>
          <w:tab w:val="left" w:pos="3795"/>
        </w:tabs>
        <w:rPr>
          <w:rFonts w:asciiTheme="minorHAnsi" w:hAnsiTheme="minorHAnsi" w:cstheme="minorHAnsi"/>
          <w:b/>
          <w:sz w:val="22"/>
          <w:szCs w:val="22"/>
        </w:rPr>
      </w:pPr>
    </w:p>
    <w:p w14:paraId="7C219227" w14:textId="6CC7A13B" w:rsidR="00491661" w:rsidRDefault="00491661" w:rsidP="008865CC">
      <w:pPr>
        <w:tabs>
          <w:tab w:val="left" w:pos="3795"/>
        </w:tabs>
        <w:rPr>
          <w:rFonts w:cstheme="minorHAnsi"/>
        </w:rPr>
      </w:pPr>
      <w:r w:rsidRPr="00C835C4">
        <w:rPr>
          <w:rFonts w:cstheme="minorHAnsi"/>
        </w:rPr>
        <w:t xml:space="preserve">The </w:t>
      </w:r>
      <w:r w:rsidR="00E10403">
        <w:rPr>
          <w:rFonts w:cstheme="minorHAnsi"/>
        </w:rPr>
        <w:t xml:space="preserve">chair and </w:t>
      </w:r>
      <w:r w:rsidRPr="00C835C4">
        <w:rPr>
          <w:rFonts w:cstheme="minorHAnsi"/>
        </w:rPr>
        <w:t xml:space="preserve">author of the Overview Report was Alexandra Stuckey.  At the time of writing the Overview Report the </w:t>
      </w:r>
      <w:r w:rsidR="00D67317">
        <w:rPr>
          <w:rFonts w:cstheme="minorHAnsi"/>
        </w:rPr>
        <w:t>Alexandra Stuckey</w:t>
      </w:r>
      <w:r w:rsidRPr="00C835C4">
        <w:rPr>
          <w:rFonts w:cstheme="minorHAnsi"/>
        </w:rPr>
        <w:t xml:space="preserve"> was employed as the Partnership Lead Manager </w:t>
      </w:r>
      <w:r w:rsidR="00DB6A3D">
        <w:rPr>
          <w:rFonts w:cstheme="minorHAnsi"/>
        </w:rPr>
        <w:t>by</w:t>
      </w:r>
      <w:r w:rsidRPr="00C835C4">
        <w:rPr>
          <w:rFonts w:cstheme="minorHAnsi"/>
        </w:rPr>
        <w:t xml:space="preserve"> Torbay </w:t>
      </w:r>
      <w:r w:rsidR="003319ED">
        <w:rPr>
          <w:rFonts w:cstheme="minorHAnsi"/>
        </w:rPr>
        <w:t xml:space="preserve">Council </w:t>
      </w:r>
      <w:r w:rsidRPr="00C835C4">
        <w:rPr>
          <w:rFonts w:cstheme="minorHAnsi"/>
        </w:rPr>
        <w:t>after commencing post in July 2017.</w:t>
      </w:r>
    </w:p>
    <w:p w14:paraId="2EF0D629" w14:textId="77777777" w:rsidR="00E10403" w:rsidRPr="00C835C4" w:rsidRDefault="00E10403" w:rsidP="008865CC">
      <w:pPr>
        <w:tabs>
          <w:tab w:val="left" w:pos="3795"/>
        </w:tabs>
        <w:rPr>
          <w:rFonts w:cstheme="minorHAnsi"/>
        </w:rPr>
      </w:pPr>
      <w:r>
        <w:rPr>
          <w:rFonts w:cstheme="minorHAnsi"/>
        </w:rPr>
        <w:t>As outlined above it was agreed by the core group after consultation with the Home Office that due to the limited contact both Anna and Tom had had with agencies and independent</w:t>
      </w:r>
      <w:r w:rsidR="00D67317">
        <w:rPr>
          <w:rFonts w:cstheme="minorHAnsi"/>
        </w:rPr>
        <w:t xml:space="preserve"> chair/ author </w:t>
      </w:r>
      <w:r>
        <w:rPr>
          <w:rFonts w:cstheme="minorHAnsi"/>
        </w:rPr>
        <w:t>would not be appointed.</w:t>
      </w:r>
    </w:p>
    <w:p w14:paraId="68549D43" w14:textId="77777777" w:rsidR="00491661" w:rsidRPr="00491661" w:rsidRDefault="00491661" w:rsidP="00491661">
      <w:pPr>
        <w:spacing w:after="0" w:line="240" w:lineRule="auto"/>
        <w:rPr>
          <w:rFonts w:eastAsia="Arial" w:cstheme="minorHAnsi"/>
          <w:lang w:eastAsia="en-GB"/>
        </w:rPr>
      </w:pPr>
      <w:r w:rsidRPr="00491661">
        <w:rPr>
          <w:rFonts w:eastAsia="Arial" w:cstheme="minorHAnsi"/>
          <w:lang w:eastAsia="en-GB"/>
        </w:rPr>
        <w:t>The author was not in post at the time of Anna‘s death and has not worked within any of the services who had contact with either Anna or Tom.  The panel were assured that the author had no prior knowledge of Anna or Tom before commencing this review.</w:t>
      </w:r>
    </w:p>
    <w:p w14:paraId="1122004A" w14:textId="77777777" w:rsidR="00491661" w:rsidRPr="00491661" w:rsidRDefault="00491661" w:rsidP="00491661">
      <w:pPr>
        <w:spacing w:after="0" w:line="240" w:lineRule="auto"/>
        <w:rPr>
          <w:rFonts w:eastAsia="Arial" w:cstheme="minorHAnsi"/>
          <w:lang w:eastAsia="en-GB"/>
        </w:rPr>
      </w:pPr>
    </w:p>
    <w:p w14:paraId="6071CE67" w14:textId="77777777" w:rsidR="00491661" w:rsidRPr="00491661" w:rsidRDefault="00491661" w:rsidP="00491661">
      <w:pPr>
        <w:spacing w:after="0" w:line="240" w:lineRule="auto"/>
        <w:rPr>
          <w:rFonts w:eastAsia="Arial" w:cstheme="minorHAnsi"/>
          <w:lang w:eastAsia="en-GB"/>
        </w:rPr>
      </w:pPr>
      <w:r w:rsidRPr="00491661">
        <w:rPr>
          <w:rFonts w:eastAsia="Arial" w:cstheme="minorHAnsi"/>
          <w:lang w:eastAsia="en-GB"/>
        </w:rPr>
        <w:t xml:space="preserve">The author qualified as a Probation Officer in 2002, working initially within Greater Manchester Area before transferring to Devon and Cornwall in 2005. The author worked as a specialist Pre-Sentence Report writer in cases of Domestic Abuse and Sexual Violence and was a Domestic Abuse trainer, </w:t>
      </w:r>
      <w:r w:rsidRPr="00491661">
        <w:rPr>
          <w:rFonts w:eastAsia="Arial" w:cstheme="minorHAnsi"/>
          <w:lang w:eastAsia="en-GB"/>
        </w:rPr>
        <w:lastRenderedPageBreak/>
        <w:t>before becoming a Senior Probation Officer in 2011,</w:t>
      </w:r>
      <w:r w:rsidRPr="00491661">
        <w:rPr>
          <w:rFonts w:eastAsia="Times New Roman" w:cstheme="minorHAnsi"/>
          <w:lang w:eastAsia="en-GB"/>
        </w:rPr>
        <w:t xml:space="preserve"> </w:t>
      </w:r>
      <w:r w:rsidRPr="00491661">
        <w:rPr>
          <w:rFonts w:eastAsia="Arial" w:cstheme="minorHAnsi"/>
          <w:lang w:eastAsia="en-GB"/>
        </w:rPr>
        <w:t xml:space="preserve">and working at an operational management level within a number of areas where there was a prevalence of domestic abuse including the Magistrates Courts, prolific and priority offenders, drug related offending, accredited programme delivery, offender management and public protection.  The author was a Multi-Agency Public Protection Arrangements (MAPPA) chair within South Devon at level 2, overseeing and providing coordination of a number of high risk domestic abuse cases.  </w:t>
      </w:r>
    </w:p>
    <w:p w14:paraId="0908361D" w14:textId="77777777" w:rsidR="00491661" w:rsidRPr="00491661" w:rsidRDefault="00491661" w:rsidP="00491661">
      <w:pPr>
        <w:spacing w:after="0" w:line="240" w:lineRule="auto"/>
        <w:rPr>
          <w:rFonts w:eastAsia="Arial" w:cstheme="minorHAnsi"/>
          <w:lang w:eastAsia="en-GB"/>
        </w:rPr>
      </w:pPr>
    </w:p>
    <w:p w14:paraId="1B10B135" w14:textId="77777777" w:rsidR="00491661" w:rsidRPr="00491661" w:rsidRDefault="00491661" w:rsidP="00491661">
      <w:pPr>
        <w:spacing w:after="0" w:line="240" w:lineRule="auto"/>
        <w:rPr>
          <w:rFonts w:eastAsia="Arial" w:cstheme="minorHAnsi"/>
          <w:lang w:eastAsia="en-GB"/>
        </w:rPr>
      </w:pPr>
      <w:r w:rsidRPr="00491661">
        <w:rPr>
          <w:rFonts w:eastAsia="Arial" w:cstheme="minorHAnsi"/>
          <w:lang w:eastAsia="en-GB"/>
        </w:rPr>
        <w:t>The author progressed to becoming the MAPPA Coordinator for Devon and Cornwall, overseeing cases at Level 3 and had oversight of a number of complex and very high risk domestic abuse cases. During this time also completed a joint review of a serious sexual offender with Her Majesty’s Prison Service.  The author additionally contributed to a complex serious case review on child sexual exploitation.  The author has completed serious further offence reviews and completed IMR training.</w:t>
      </w:r>
    </w:p>
    <w:p w14:paraId="6A6AFA58" w14:textId="77777777" w:rsidR="00491661" w:rsidRPr="00491661" w:rsidRDefault="00491661" w:rsidP="00491661">
      <w:pPr>
        <w:spacing w:after="0" w:line="240" w:lineRule="auto"/>
        <w:rPr>
          <w:rFonts w:eastAsia="Arial" w:cstheme="minorHAnsi"/>
          <w:lang w:eastAsia="en-GB"/>
        </w:rPr>
      </w:pPr>
    </w:p>
    <w:p w14:paraId="2512F5BC" w14:textId="77777777" w:rsidR="00491661" w:rsidRPr="00491661" w:rsidRDefault="00491661" w:rsidP="00491661">
      <w:pPr>
        <w:spacing w:after="0" w:line="240" w:lineRule="auto"/>
        <w:rPr>
          <w:rFonts w:eastAsia="Arial" w:cstheme="minorHAnsi"/>
          <w:lang w:eastAsia="en-GB"/>
        </w:rPr>
      </w:pPr>
      <w:r w:rsidRPr="00491661">
        <w:rPr>
          <w:rFonts w:eastAsia="Arial" w:cstheme="minorHAnsi"/>
          <w:lang w:eastAsia="en-GB"/>
        </w:rPr>
        <w:t>The author additionally worked as the practice manager for the Safeguarding Children Board, overseeing and managing the serious case review process.</w:t>
      </w:r>
    </w:p>
    <w:p w14:paraId="6369F91F" w14:textId="77777777" w:rsidR="00491661" w:rsidRPr="00491661" w:rsidRDefault="00491661" w:rsidP="00491661">
      <w:pPr>
        <w:spacing w:after="0" w:line="240" w:lineRule="auto"/>
        <w:rPr>
          <w:rFonts w:eastAsia="Arial" w:cstheme="minorHAnsi"/>
          <w:lang w:eastAsia="en-GB"/>
        </w:rPr>
      </w:pPr>
    </w:p>
    <w:p w14:paraId="73871391" w14:textId="77777777" w:rsidR="00491661" w:rsidRPr="00491661" w:rsidRDefault="00491661" w:rsidP="00491661">
      <w:pPr>
        <w:spacing w:after="0" w:line="240" w:lineRule="auto"/>
        <w:rPr>
          <w:rFonts w:eastAsia="Arial" w:cstheme="minorHAnsi"/>
          <w:lang w:eastAsia="en-GB"/>
        </w:rPr>
      </w:pPr>
      <w:r w:rsidRPr="00491661">
        <w:rPr>
          <w:rFonts w:eastAsia="Arial" w:cstheme="minorHAnsi"/>
          <w:lang w:eastAsia="en-GB"/>
        </w:rPr>
        <w:t>The author has undertaken Home Office training on writing Domestic Homicide Reviews.</w:t>
      </w:r>
    </w:p>
    <w:p w14:paraId="2006A4CD" w14:textId="77777777" w:rsidR="00491661" w:rsidRPr="00491661" w:rsidRDefault="00491661" w:rsidP="00491661">
      <w:pPr>
        <w:spacing w:after="0" w:line="240" w:lineRule="auto"/>
        <w:jc w:val="both"/>
        <w:rPr>
          <w:rFonts w:eastAsia="Arial" w:cstheme="minorHAnsi"/>
          <w:lang w:eastAsia="en-GB"/>
        </w:rPr>
      </w:pPr>
    </w:p>
    <w:p w14:paraId="39ED2184" w14:textId="77777777" w:rsidR="00491661" w:rsidRPr="00C835C4" w:rsidRDefault="00E3267D" w:rsidP="00E364E9">
      <w:pPr>
        <w:pStyle w:val="ListParagraph"/>
        <w:numPr>
          <w:ilvl w:val="0"/>
          <w:numId w:val="9"/>
        </w:numPr>
        <w:tabs>
          <w:tab w:val="left" w:pos="3795"/>
        </w:tabs>
        <w:ind w:left="284" w:hanging="284"/>
        <w:rPr>
          <w:rFonts w:asciiTheme="minorHAnsi" w:hAnsiTheme="minorHAnsi" w:cstheme="minorHAnsi"/>
          <w:b/>
          <w:sz w:val="22"/>
          <w:szCs w:val="22"/>
        </w:rPr>
      </w:pPr>
      <w:r w:rsidRPr="00C835C4">
        <w:rPr>
          <w:rFonts w:asciiTheme="minorHAnsi" w:hAnsiTheme="minorHAnsi" w:cstheme="minorHAnsi"/>
          <w:b/>
          <w:sz w:val="22"/>
          <w:szCs w:val="22"/>
        </w:rPr>
        <w:t>TERMS OF REFERENCE</w:t>
      </w:r>
    </w:p>
    <w:p w14:paraId="592BA503" w14:textId="77777777" w:rsidR="00C835C4" w:rsidRPr="00C835C4" w:rsidRDefault="00C835C4" w:rsidP="00C835C4">
      <w:pPr>
        <w:pStyle w:val="ListParagraph"/>
        <w:tabs>
          <w:tab w:val="left" w:pos="3795"/>
        </w:tabs>
        <w:rPr>
          <w:rFonts w:asciiTheme="minorHAnsi" w:hAnsiTheme="minorHAnsi" w:cstheme="minorHAnsi"/>
          <w:b/>
          <w:sz w:val="22"/>
          <w:szCs w:val="22"/>
        </w:rPr>
      </w:pPr>
    </w:p>
    <w:p w14:paraId="7A6638AE" w14:textId="77777777" w:rsidR="00707613" w:rsidRPr="00707613" w:rsidRDefault="00707613" w:rsidP="00707613">
      <w:pPr>
        <w:spacing w:after="0" w:line="240" w:lineRule="auto"/>
        <w:jc w:val="both"/>
        <w:rPr>
          <w:rFonts w:eastAsia="Arial" w:cstheme="minorHAnsi"/>
          <w:lang w:eastAsia="en-GB"/>
        </w:rPr>
      </w:pPr>
      <w:r w:rsidRPr="00707613">
        <w:rPr>
          <w:rFonts w:eastAsia="Arial" w:cstheme="minorHAnsi"/>
          <w:lang w:eastAsia="en-GB"/>
        </w:rPr>
        <w:t>The term</w:t>
      </w:r>
      <w:r w:rsidR="00911812">
        <w:rPr>
          <w:rFonts w:eastAsia="Arial" w:cstheme="minorHAnsi"/>
          <w:lang w:eastAsia="en-GB"/>
        </w:rPr>
        <w:t>s of reference were set by the Core G</w:t>
      </w:r>
      <w:r w:rsidRPr="00707613">
        <w:rPr>
          <w:rFonts w:eastAsia="Arial" w:cstheme="minorHAnsi"/>
          <w:lang w:eastAsia="en-GB"/>
        </w:rPr>
        <w:t>roup, in accordance with national guidance and the initial lines of enquiry arising from the partner agency information collated at referral stage</w:t>
      </w:r>
      <w:r w:rsidR="00911812">
        <w:rPr>
          <w:rFonts w:eastAsia="Arial" w:cstheme="minorHAnsi"/>
          <w:lang w:eastAsia="en-GB"/>
        </w:rPr>
        <w:t xml:space="preserve"> and the review commissioned in November 2017. </w:t>
      </w:r>
      <w:r w:rsidRPr="00707613">
        <w:rPr>
          <w:rFonts w:eastAsia="Arial" w:cstheme="minorHAnsi"/>
          <w:lang w:eastAsia="en-GB"/>
        </w:rPr>
        <w:t>The Core Group agreed to focus on the following lines of enquiry:</w:t>
      </w:r>
    </w:p>
    <w:p w14:paraId="3E996E30" w14:textId="77777777" w:rsidR="00707613" w:rsidRPr="00707613" w:rsidRDefault="00707613" w:rsidP="00707613">
      <w:pPr>
        <w:spacing w:after="0" w:line="240" w:lineRule="auto"/>
        <w:jc w:val="both"/>
        <w:rPr>
          <w:rFonts w:eastAsia="Arial" w:cstheme="minorHAnsi"/>
          <w:lang w:eastAsia="en-GB"/>
        </w:rPr>
      </w:pPr>
    </w:p>
    <w:p w14:paraId="1F24EE66" w14:textId="77777777" w:rsidR="00707613" w:rsidRPr="00C835C4" w:rsidRDefault="00707613" w:rsidP="00707613">
      <w:pPr>
        <w:numPr>
          <w:ilvl w:val="0"/>
          <w:numId w:val="3"/>
        </w:numPr>
        <w:spacing w:after="0" w:line="240" w:lineRule="auto"/>
        <w:contextualSpacing/>
        <w:rPr>
          <w:rFonts w:eastAsia="Arial" w:cstheme="minorHAnsi"/>
          <w:lang w:eastAsia="en-GB"/>
        </w:rPr>
      </w:pPr>
      <w:r w:rsidRPr="00707613">
        <w:rPr>
          <w:rFonts w:eastAsia="Arial" w:cstheme="minorHAnsi"/>
          <w:lang w:eastAsia="en-GB"/>
        </w:rPr>
        <w:t>What training and development was delivered on Domestic Abuse and Sexual Violence (DASV) by the Community Safety Partnership during the period covered by the review and how accessible was this to all members of the community?</w:t>
      </w:r>
    </w:p>
    <w:p w14:paraId="66DA730E" w14:textId="77777777" w:rsidR="00820E9D" w:rsidRPr="00707613" w:rsidRDefault="00820E9D" w:rsidP="00820E9D">
      <w:pPr>
        <w:spacing w:after="0" w:line="240" w:lineRule="auto"/>
        <w:ind w:left="720"/>
        <w:contextualSpacing/>
        <w:rPr>
          <w:rFonts w:eastAsia="Arial" w:cstheme="minorHAnsi"/>
          <w:lang w:eastAsia="en-GB"/>
        </w:rPr>
      </w:pPr>
    </w:p>
    <w:p w14:paraId="657CBC2C" w14:textId="77777777" w:rsidR="00707613" w:rsidRPr="00C835C4" w:rsidRDefault="00707613" w:rsidP="00707613">
      <w:pPr>
        <w:numPr>
          <w:ilvl w:val="0"/>
          <w:numId w:val="3"/>
        </w:numPr>
        <w:spacing w:after="0" w:line="240" w:lineRule="auto"/>
        <w:contextualSpacing/>
        <w:rPr>
          <w:rFonts w:eastAsia="Arial" w:cstheme="minorHAnsi"/>
          <w:lang w:eastAsia="en-GB"/>
        </w:rPr>
      </w:pPr>
      <w:r w:rsidRPr="00707613">
        <w:rPr>
          <w:rFonts w:eastAsia="Arial" w:cstheme="minorHAnsi"/>
          <w:lang w:eastAsia="en-GB"/>
        </w:rPr>
        <w:t xml:space="preserve">To review the current opportunities for engagement with minority ethnic groups within the community </w:t>
      </w:r>
      <w:r w:rsidR="00911812">
        <w:rPr>
          <w:rFonts w:eastAsia="Arial" w:cstheme="minorHAnsi"/>
          <w:lang w:eastAsia="en-GB"/>
        </w:rPr>
        <w:t>and to establish to what extent</w:t>
      </w:r>
      <w:r w:rsidRPr="00707613">
        <w:rPr>
          <w:rFonts w:eastAsia="Arial" w:cstheme="minorHAnsi"/>
          <w:lang w:eastAsia="en-GB"/>
        </w:rPr>
        <w:t xml:space="preserve"> existing engagement focuses on health and welfare issues;</w:t>
      </w:r>
    </w:p>
    <w:p w14:paraId="7D4BC6E3" w14:textId="77777777" w:rsidR="00820E9D" w:rsidRPr="00707613" w:rsidRDefault="00820E9D" w:rsidP="00820E9D">
      <w:pPr>
        <w:spacing w:after="0" w:line="240" w:lineRule="auto"/>
        <w:contextualSpacing/>
        <w:rPr>
          <w:rFonts w:eastAsia="Arial" w:cstheme="minorHAnsi"/>
          <w:lang w:eastAsia="en-GB"/>
        </w:rPr>
      </w:pPr>
    </w:p>
    <w:p w14:paraId="5F19E9AD" w14:textId="77777777" w:rsidR="00707613" w:rsidRPr="00C835C4" w:rsidRDefault="00707613" w:rsidP="00707613">
      <w:pPr>
        <w:numPr>
          <w:ilvl w:val="0"/>
          <w:numId w:val="3"/>
        </w:numPr>
        <w:spacing w:after="0" w:line="240" w:lineRule="auto"/>
        <w:contextualSpacing/>
        <w:rPr>
          <w:rFonts w:eastAsia="Arial" w:cstheme="minorHAnsi"/>
          <w:lang w:eastAsia="en-GB"/>
        </w:rPr>
      </w:pPr>
      <w:r w:rsidRPr="00707613">
        <w:rPr>
          <w:rFonts w:eastAsia="Arial" w:cstheme="minorHAnsi"/>
          <w:lang w:eastAsia="en-GB"/>
        </w:rPr>
        <w:t>To review Anna’s case with the Torbay Domestic Abuse Service to establish the facts of the case as known, and whether, had any disclosure been made, what service might have been offered and any challenges identified;</w:t>
      </w:r>
    </w:p>
    <w:p w14:paraId="00266B64" w14:textId="77777777" w:rsidR="00820E9D" w:rsidRPr="00707613" w:rsidRDefault="00820E9D" w:rsidP="00820E9D">
      <w:pPr>
        <w:spacing w:after="0" w:line="240" w:lineRule="auto"/>
        <w:contextualSpacing/>
        <w:rPr>
          <w:rFonts w:eastAsia="Arial" w:cstheme="minorHAnsi"/>
          <w:lang w:eastAsia="en-GB"/>
        </w:rPr>
      </w:pPr>
    </w:p>
    <w:p w14:paraId="5CF29120" w14:textId="77777777" w:rsidR="00707613" w:rsidRPr="00C835C4" w:rsidRDefault="00707613" w:rsidP="00707613">
      <w:pPr>
        <w:numPr>
          <w:ilvl w:val="0"/>
          <w:numId w:val="3"/>
        </w:numPr>
        <w:spacing w:after="0" w:line="240" w:lineRule="auto"/>
        <w:contextualSpacing/>
        <w:rPr>
          <w:rFonts w:eastAsia="Arial" w:cstheme="minorHAnsi"/>
          <w:lang w:eastAsia="en-GB"/>
        </w:rPr>
      </w:pPr>
      <w:r w:rsidRPr="00707613">
        <w:rPr>
          <w:rFonts w:eastAsia="Arial" w:cstheme="minorHAnsi"/>
          <w:lang w:eastAsia="en-GB"/>
        </w:rPr>
        <w:t>To make contact with Sexual Health Services to discuss their current practice around routine, sensitive enquiry, identify any challenges to this and to identify any further training and developmental needs;</w:t>
      </w:r>
    </w:p>
    <w:p w14:paraId="60B66280" w14:textId="77777777" w:rsidR="00820E9D" w:rsidRPr="00707613" w:rsidRDefault="00820E9D" w:rsidP="00820E9D">
      <w:pPr>
        <w:spacing w:after="0" w:line="240" w:lineRule="auto"/>
        <w:contextualSpacing/>
        <w:rPr>
          <w:rFonts w:eastAsia="Arial" w:cstheme="minorHAnsi"/>
          <w:lang w:eastAsia="en-GB"/>
        </w:rPr>
      </w:pPr>
    </w:p>
    <w:p w14:paraId="4FEDA39D" w14:textId="77777777" w:rsidR="00707613" w:rsidRPr="00707613" w:rsidRDefault="00707613" w:rsidP="00707613">
      <w:pPr>
        <w:numPr>
          <w:ilvl w:val="0"/>
          <w:numId w:val="3"/>
        </w:numPr>
        <w:spacing w:after="0" w:line="240" w:lineRule="auto"/>
        <w:contextualSpacing/>
        <w:rPr>
          <w:rFonts w:eastAsia="Arial" w:cstheme="minorHAnsi"/>
          <w:lang w:eastAsia="en-GB"/>
        </w:rPr>
      </w:pPr>
      <w:r w:rsidRPr="00707613">
        <w:rPr>
          <w:rFonts w:eastAsia="Arial" w:cstheme="minorHAnsi"/>
          <w:lang w:eastAsia="en-GB"/>
        </w:rPr>
        <w:t>To review opportunities to engage with small employers within the local community to raise awareness of DASV and other safeguarding concerns.</w:t>
      </w:r>
    </w:p>
    <w:p w14:paraId="6AAA9314" w14:textId="77777777" w:rsidR="004B14B6" w:rsidRPr="00C835C4" w:rsidRDefault="004B14B6" w:rsidP="004B14B6">
      <w:pPr>
        <w:spacing w:after="0" w:line="240" w:lineRule="auto"/>
        <w:jc w:val="both"/>
        <w:rPr>
          <w:rFonts w:cstheme="minorHAnsi"/>
        </w:rPr>
      </w:pPr>
    </w:p>
    <w:p w14:paraId="2CD94653" w14:textId="77777777" w:rsidR="0071148C" w:rsidRPr="00C835C4" w:rsidRDefault="002632EC" w:rsidP="00E364E9">
      <w:pPr>
        <w:pStyle w:val="ListParagraph"/>
        <w:numPr>
          <w:ilvl w:val="0"/>
          <w:numId w:val="9"/>
        </w:numPr>
        <w:ind w:left="284" w:hanging="284"/>
        <w:jc w:val="both"/>
        <w:rPr>
          <w:rFonts w:asciiTheme="minorHAnsi" w:eastAsia="Arial" w:hAnsiTheme="minorHAnsi" w:cstheme="minorHAnsi"/>
          <w:b/>
          <w:sz w:val="22"/>
          <w:szCs w:val="22"/>
        </w:rPr>
      </w:pPr>
      <w:r>
        <w:rPr>
          <w:rFonts w:asciiTheme="minorHAnsi" w:hAnsiTheme="minorHAnsi" w:cstheme="minorHAnsi"/>
          <w:b/>
          <w:sz w:val="22"/>
          <w:szCs w:val="22"/>
        </w:rPr>
        <w:t>BACKGROUND INFORMATION (KEY</w:t>
      </w:r>
      <w:r w:rsidR="00E3267D" w:rsidRPr="00C835C4">
        <w:rPr>
          <w:rFonts w:asciiTheme="minorHAnsi" w:hAnsiTheme="minorHAnsi" w:cstheme="minorHAnsi"/>
          <w:b/>
          <w:sz w:val="22"/>
          <w:szCs w:val="22"/>
        </w:rPr>
        <w:t xml:space="preserve"> FACTS)</w:t>
      </w:r>
    </w:p>
    <w:p w14:paraId="266BB2C0" w14:textId="77777777" w:rsidR="004B14B6" w:rsidRPr="004B14B6" w:rsidRDefault="004B14B6" w:rsidP="004B14B6">
      <w:pPr>
        <w:spacing w:after="0" w:line="240" w:lineRule="auto"/>
        <w:jc w:val="both"/>
        <w:rPr>
          <w:rFonts w:eastAsia="Arial" w:cstheme="minorHAnsi"/>
          <w:lang w:eastAsia="en-GB"/>
        </w:rPr>
      </w:pPr>
    </w:p>
    <w:p w14:paraId="0CB52600" w14:textId="77777777"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Anna was found in the courtyard to the flat, with multiple stab wounds to her abdomen, neck and collarbone area.  Anna was pronounced dead shortly after her arrival at Torbay hospital.</w:t>
      </w:r>
    </w:p>
    <w:p w14:paraId="1C7F94F6" w14:textId="77777777" w:rsidR="004B14B6" w:rsidRPr="004B14B6" w:rsidRDefault="004B14B6" w:rsidP="004B14B6">
      <w:pPr>
        <w:spacing w:after="0" w:line="240" w:lineRule="auto"/>
        <w:jc w:val="both"/>
        <w:rPr>
          <w:rFonts w:eastAsia="Arial" w:cstheme="minorHAnsi"/>
          <w:lang w:eastAsia="en-GB"/>
        </w:rPr>
      </w:pPr>
    </w:p>
    <w:p w14:paraId="6582555E" w14:textId="77777777"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At the time of Anna’s death she was living in a privately rented one bedroom flat with Tom. Anna and Tom were reported to have been in a relationship for approximately six months prior to her death.</w:t>
      </w:r>
    </w:p>
    <w:p w14:paraId="5411D33C" w14:textId="77777777" w:rsidR="004B14B6" w:rsidRPr="004B14B6" w:rsidRDefault="004B14B6" w:rsidP="004B14B6">
      <w:pPr>
        <w:spacing w:after="0" w:line="240" w:lineRule="auto"/>
        <w:jc w:val="both"/>
        <w:rPr>
          <w:rFonts w:eastAsia="Arial" w:cstheme="minorHAnsi"/>
          <w:lang w:eastAsia="en-GB"/>
        </w:rPr>
      </w:pPr>
    </w:p>
    <w:p w14:paraId="4AE187B4" w14:textId="440A8A93" w:rsidR="004B14B6" w:rsidRPr="004B14B6" w:rsidRDefault="004B14B6" w:rsidP="004B14B6">
      <w:pPr>
        <w:spacing w:after="0"/>
        <w:jc w:val="both"/>
        <w:rPr>
          <w:rFonts w:eastAsia="Arial" w:cstheme="minorHAnsi"/>
          <w:lang w:eastAsia="en-GB"/>
        </w:rPr>
      </w:pPr>
      <w:r w:rsidRPr="004B14B6">
        <w:rPr>
          <w:rFonts w:eastAsia="Arial" w:cstheme="minorHAnsi"/>
          <w:lang w:eastAsia="en-GB"/>
        </w:rPr>
        <w:t xml:space="preserve">A </w:t>
      </w:r>
      <w:r w:rsidR="00D61543" w:rsidRPr="004B14B6">
        <w:rPr>
          <w:rFonts w:eastAsia="Arial" w:cstheme="minorHAnsi"/>
          <w:lang w:eastAsia="en-GB"/>
        </w:rPr>
        <w:t>post-mortem</w:t>
      </w:r>
      <w:r w:rsidRPr="004B14B6">
        <w:rPr>
          <w:rFonts w:eastAsia="Arial" w:cstheme="minorHAnsi"/>
          <w:lang w:eastAsia="en-GB"/>
        </w:rPr>
        <w:t xml:space="preserve"> concluded that Anna had died as a result of her stab wounds and the post</w:t>
      </w:r>
      <w:r w:rsidR="002A1EAF">
        <w:rPr>
          <w:rFonts w:eastAsia="Arial" w:cstheme="minorHAnsi"/>
          <w:lang w:eastAsia="en-GB"/>
        </w:rPr>
        <w:t>-</w:t>
      </w:r>
      <w:r w:rsidRPr="004B14B6">
        <w:rPr>
          <w:rFonts w:eastAsia="Arial" w:cstheme="minorHAnsi"/>
          <w:lang w:eastAsia="en-GB"/>
        </w:rPr>
        <w:t xml:space="preserve">mortem examination found additional injuries which were consistent with a sustained and violent attack, including black eyes, and extensive bruising to her arms, legs and head.  It was not clear at what point the additional injuries had been sustained, however it was considered that they had occurred within a short time of her death, not suggestive of prolonged historical abuse. </w:t>
      </w:r>
    </w:p>
    <w:p w14:paraId="491FD53D" w14:textId="77777777" w:rsidR="004B14B6" w:rsidRPr="004B14B6" w:rsidRDefault="004B14B6" w:rsidP="004B14B6">
      <w:pPr>
        <w:spacing w:after="0" w:line="240" w:lineRule="auto"/>
        <w:jc w:val="both"/>
        <w:rPr>
          <w:rFonts w:eastAsia="Arial" w:cstheme="minorHAnsi"/>
          <w:lang w:eastAsia="en-GB"/>
        </w:rPr>
      </w:pPr>
    </w:p>
    <w:p w14:paraId="65445E9F" w14:textId="08A746E8"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Tom was found at the side of Anna by emergency services attending, holding a knife and being covered in Anna’s blood.  </w:t>
      </w:r>
      <w:r w:rsidR="00D61543" w:rsidRPr="004B14B6">
        <w:rPr>
          <w:rFonts w:eastAsia="Arial" w:cstheme="minorHAnsi"/>
          <w:lang w:eastAsia="en-GB"/>
        </w:rPr>
        <w:t>Research of his electronic devices</w:t>
      </w:r>
      <w:r w:rsidRPr="004B14B6">
        <w:rPr>
          <w:rFonts w:eastAsia="Arial" w:cstheme="minorHAnsi"/>
          <w:lang w:eastAsia="en-GB"/>
        </w:rPr>
        <w:t xml:space="preserve"> found recent searches into using knives and pens to cause injury and death. </w:t>
      </w:r>
    </w:p>
    <w:p w14:paraId="0AEEF552" w14:textId="77777777" w:rsidR="004B14B6" w:rsidRPr="004B14B6" w:rsidRDefault="004B14B6" w:rsidP="004B14B6">
      <w:pPr>
        <w:spacing w:after="0" w:line="240" w:lineRule="auto"/>
        <w:jc w:val="both"/>
        <w:rPr>
          <w:rFonts w:eastAsia="Arial" w:cstheme="minorHAnsi"/>
          <w:lang w:eastAsia="en-GB"/>
        </w:rPr>
      </w:pPr>
    </w:p>
    <w:p w14:paraId="0C46126D" w14:textId="77777777" w:rsid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During Police interview following Anna’s death, Tom gave a no comment interview. As stated </w:t>
      </w:r>
      <w:r w:rsidR="001912D0">
        <w:rPr>
          <w:rFonts w:eastAsia="Arial" w:cstheme="minorHAnsi"/>
          <w:lang w:eastAsia="en-GB"/>
        </w:rPr>
        <w:t>in section 1 of this report,</w:t>
      </w:r>
      <w:r w:rsidRPr="004B14B6">
        <w:rPr>
          <w:rFonts w:eastAsia="Arial" w:cstheme="minorHAnsi"/>
          <w:lang w:eastAsia="en-GB"/>
        </w:rPr>
        <w:t xml:space="preserve"> Tom took his own life whilst on remand awaiting trial for Anna’s murder. Whilst Tom was never convicted for Anna’s murder, the balance of evidence in this case would suggest that Tom was responsible for killing Anna.  The police investigation was concluded as ‘detected’ following Tom’s death.</w:t>
      </w:r>
    </w:p>
    <w:p w14:paraId="773D8595" w14:textId="77777777" w:rsidR="00113A99" w:rsidRPr="004B14B6" w:rsidRDefault="00113A99" w:rsidP="004B14B6">
      <w:pPr>
        <w:spacing w:after="0" w:line="240" w:lineRule="auto"/>
        <w:jc w:val="both"/>
        <w:rPr>
          <w:rFonts w:eastAsia="Arial" w:cstheme="minorHAnsi"/>
          <w:lang w:eastAsia="en-GB"/>
        </w:rPr>
      </w:pPr>
    </w:p>
    <w:p w14:paraId="0E3AA8DB" w14:textId="77777777" w:rsidR="004B14B6" w:rsidRPr="004B14B6" w:rsidRDefault="004B14B6" w:rsidP="004B14B6">
      <w:pPr>
        <w:spacing w:after="0" w:line="240" w:lineRule="auto"/>
        <w:jc w:val="both"/>
        <w:rPr>
          <w:rFonts w:eastAsia="Arial" w:cstheme="minorHAnsi"/>
          <w:lang w:eastAsia="en-GB"/>
        </w:rPr>
      </w:pPr>
    </w:p>
    <w:p w14:paraId="7B6C999E" w14:textId="77777777" w:rsidR="004B14B6" w:rsidRPr="00C835C4" w:rsidRDefault="00E3267D" w:rsidP="00E364E9">
      <w:pPr>
        <w:pStyle w:val="ListParagraph"/>
        <w:numPr>
          <w:ilvl w:val="0"/>
          <w:numId w:val="9"/>
        </w:numPr>
        <w:ind w:left="284" w:hanging="284"/>
        <w:jc w:val="both"/>
        <w:rPr>
          <w:rFonts w:asciiTheme="minorHAnsi" w:eastAsia="Arial" w:hAnsiTheme="minorHAnsi" w:cstheme="minorHAnsi"/>
          <w:b/>
          <w:sz w:val="22"/>
          <w:szCs w:val="22"/>
        </w:rPr>
      </w:pPr>
      <w:r w:rsidRPr="00C835C4">
        <w:rPr>
          <w:rFonts w:asciiTheme="minorHAnsi" w:eastAsia="Arial" w:hAnsiTheme="minorHAnsi" w:cstheme="minorHAnsi"/>
          <w:b/>
          <w:sz w:val="22"/>
          <w:szCs w:val="22"/>
        </w:rPr>
        <w:t>CHRONOLGY</w:t>
      </w:r>
    </w:p>
    <w:p w14:paraId="104E4E38" w14:textId="77777777" w:rsidR="004B14B6" w:rsidRPr="004B14B6" w:rsidRDefault="004B14B6" w:rsidP="004B14B6">
      <w:pPr>
        <w:spacing w:after="0" w:line="240" w:lineRule="auto"/>
        <w:jc w:val="both"/>
        <w:rPr>
          <w:rFonts w:eastAsia="Arial" w:cstheme="minorHAnsi"/>
          <w:lang w:eastAsia="en-GB"/>
        </w:rPr>
      </w:pPr>
    </w:p>
    <w:p w14:paraId="271B6BB9" w14:textId="77777777"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Anna moved to the UK in 2014 from Poland and Tom had moved to the UK from Grenada in 2011, being granted Extended Leave until August 2016.</w:t>
      </w:r>
    </w:p>
    <w:p w14:paraId="62006695" w14:textId="77777777" w:rsidR="004B14B6" w:rsidRPr="004B14B6" w:rsidRDefault="004B14B6" w:rsidP="004B14B6">
      <w:pPr>
        <w:spacing w:after="0" w:line="240" w:lineRule="auto"/>
        <w:jc w:val="both"/>
        <w:rPr>
          <w:rFonts w:eastAsia="Arial" w:cstheme="minorHAnsi"/>
          <w:lang w:eastAsia="en-GB"/>
        </w:rPr>
      </w:pPr>
    </w:p>
    <w:p w14:paraId="446C3BD1" w14:textId="77777777"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In 2009 Tom was visiting his grandmother in Paignton and contact was made with Devon and Cornwall police as Tom’s mother, who was residing in London, had threatened to come and take him to London with her.  The grandmother was advised to seek legal advice and no further action was taken. There was no further contact when Tom relocated to the UK in 2011. </w:t>
      </w:r>
    </w:p>
    <w:p w14:paraId="073FAB07" w14:textId="77777777" w:rsidR="004B14B6" w:rsidRPr="004B14B6" w:rsidRDefault="004B14B6" w:rsidP="004B14B6">
      <w:pPr>
        <w:spacing w:after="0" w:line="240" w:lineRule="auto"/>
        <w:jc w:val="both"/>
        <w:rPr>
          <w:rFonts w:eastAsia="Arial" w:cstheme="minorHAnsi"/>
          <w:lang w:eastAsia="en-GB"/>
        </w:rPr>
      </w:pPr>
    </w:p>
    <w:p w14:paraId="3090E6D0" w14:textId="1057B789"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Anna and Tom met whilst both w</w:t>
      </w:r>
      <w:r w:rsidR="005164FE">
        <w:rPr>
          <w:rFonts w:eastAsia="Arial" w:cstheme="minorHAnsi"/>
          <w:lang w:eastAsia="en-GB"/>
        </w:rPr>
        <w:t>ere working in a local</w:t>
      </w:r>
      <w:r w:rsidRPr="004B14B6">
        <w:rPr>
          <w:rFonts w:eastAsia="Arial" w:cstheme="minorHAnsi"/>
          <w:lang w:eastAsia="en-GB"/>
        </w:rPr>
        <w:t xml:space="preserve"> shop during 2015, and Anna moved to work in a</w:t>
      </w:r>
      <w:r w:rsidR="00576B17">
        <w:rPr>
          <w:rFonts w:eastAsia="Arial" w:cstheme="minorHAnsi"/>
          <w:lang w:eastAsia="en-GB"/>
        </w:rPr>
        <w:t>nother</w:t>
      </w:r>
      <w:r w:rsidRPr="004B14B6">
        <w:rPr>
          <w:rFonts w:eastAsia="Arial" w:cstheme="minorHAnsi"/>
          <w:lang w:eastAsia="en-GB"/>
        </w:rPr>
        <w:t xml:space="preserve"> local shop in October 2015.  Anna and Tom’s relationship was reported to have commenced sometime between October 2015 and January 2016, when they moved into their privately rented flat together.</w:t>
      </w:r>
    </w:p>
    <w:p w14:paraId="41F3870A" w14:textId="77777777" w:rsidR="004B14B6" w:rsidRPr="004B14B6" w:rsidRDefault="004B14B6" w:rsidP="004B14B6">
      <w:pPr>
        <w:spacing w:after="0" w:line="240" w:lineRule="auto"/>
        <w:jc w:val="both"/>
        <w:rPr>
          <w:rFonts w:eastAsia="Arial" w:cstheme="minorHAnsi"/>
          <w:lang w:eastAsia="en-GB"/>
        </w:rPr>
      </w:pPr>
    </w:p>
    <w:p w14:paraId="36905D6E" w14:textId="33377D2C"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Both Anna and Tom attended Torbay Sexual Health service in May 2016. During this visit, routine screening questions were undertaken during independent appointments, which included a </w:t>
      </w:r>
      <w:r w:rsidR="00576B17">
        <w:rPr>
          <w:rFonts w:eastAsia="Arial" w:cstheme="minorHAnsi"/>
          <w:lang w:eastAsia="en-GB"/>
        </w:rPr>
        <w:t>‘d</w:t>
      </w:r>
      <w:r w:rsidRPr="004B14B6">
        <w:rPr>
          <w:rFonts w:eastAsia="Arial" w:cstheme="minorHAnsi"/>
          <w:lang w:eastAsia="en-GB"/>
        </w:rPr>
        <w:t xml:space="preserve">omestic </w:t>
      </w:r>
      <w:r w:rsidR="00576B17">
        <w:rPr>
          <w:rFonts w:eastAsia="Arial" w:cstheme="minorHAnsi"/>
          <w:lang w:eastAsia="en-GB"/>
        </w:rPr>
        <w:t>a</w:t>
      </w:r>
      <w:r w:rsidRPr="004B14B6">
        <w:rPr>
          <w:rFonts w:eastAsia="Arial" w:cstheme="minorHAnsi"/>
          <w:lang w:eastAsia="en-GB"/>
        </w:rPr>
        <w:t>buse prompt</w:t>
      </w:r>
      <w:r w:rsidR="00576B17">
        <w:rPr>
          <w:rFonts w:eastAsia="Arial" w:cstheme="minorHAnsi"/>
          <w:lang w:eastAsia="en-GB"/>
        </w:rPr>
        <w:t>’</w:t>
      </w:r>
      <w:r w:rsidRPr="004B14B6">
        <w:rPr>
          <w:rFonts w:eastAsia="Arial" w:cstheme="minorHAnsi"/>
          <w:lang w:eastAsia="en-GB"/>
        </w:rPr>
        <w:t xml:space="preserve">.  Both Anna and Tom replied </w:t>
      </w:r>
      <w:r w:rsidR="00576B17">
        <w:rPr>
          <w:rFonts w:eastAsia="Arial" w:cstheme="minorHAnsi"/>
          <w:lang w:eastAsia="en-GB"/>
        </w:rPr>
        <w:t>“</w:t>
      </w:r>
      <w:r w:rsidRPr="004B14B6">
        <w:rPr>
          <w:rFonts w:eastAsia="Arial" w:cstheme="minorHAnsi"/>
          <w:lang w:eastAsia="en-GB"/>
        </w:rPr>
        <w:t>no</w:t>
      </w:r>
      <w:r w:rsidR="00576B17">
        <w:rPr>
          <w:rFonts w:eastAsia="Arial" w:cstheme="minorHAnsi"/>
          <w:lang w:eastAsia="en-GB"/>
        </w:rPr>
        <w:t>”</w:t>
      </w:r>
      <w:r w:rsidRPr="004B14B6">
        <w:rPr>
          <w:rFonts w:eastAsia="Arial" w:cstheme="minorHAnsi"/>
          <w:lang w:eastAsia="en-GB"/>
        </w:rPr>
        <w:t xml:space="preserve"> to this section. This is viewed as good practice around routine enquiry.  Clinical and sensitive inquiry have developed further since this </w:t>
      </w:r>
      <w:r w:rsidR="00D61543" w:rsidRPr="004B14B6">
        <w:rPr>
          <w:rFonts w:eastAsia="Arial" w:cstheme="minorHAnsi"/>
          <w:lang w:eastAsia="en-GB"/>
        </w:rPr>
        <w:t>time,</w:t>
      </w:r>
      <w:r w:rsidRPr="004B14B6">
        <w:rPr>
          <w:rFonts w:eastAsia="Arial" w:cstheme="minorHAnsi"/>
          <w:lang w:eastAsia="en-GB"/>
        </w:rPr>
        <w:t xml:space="preserve"> and this is covered later in this report. </w:t>
      </w:r>
    </w:p>
    <w:p w14:paraId="5B5D13C9" w14:textId="77777777" w:rsidR="004B14B6" w:rsidRPr="004B14B6" w:rsidRDefault="004B14B6" w:rsidP="004B14B6">
      <w:pPr>
        <w:spacing w:after="0" w:line="240" w:lineRule="auto"/>
        <w:jc w:val="both"/>
        <w:rPr>
          <w:rFonts w:eastAsia="Arial" w:cstheme="minorHAnsi"/>
          <w:lang w:eastAsia="en-GB"/>
        </w:rPr>
      </w:pPr>
    </w:p>
    <w:p w14:paraId="1CCCE328" w14:textId="77777777" w:rsidR="004B14B6" w:rsidRPr="004B14B6" w:rsidRDefault="004B14B6" w:rsidP="004B14B6">
      <w:pPr>
        <w:spacing w:after="0" w:line="240" w:lineRule="auto"/>
        <w:jc w:val="both"/>
        <w:rPr>
          <w:rFonts w:eastAsia="Arial" w:cstheme="minorHAnsi"/>
          <w:color w:val="000000"/>
          <w:lang w:eastAsia="en-GB"/>
        </w:rPr>
      </w:pPr>
      <w:r w:rsidRPr="004B14B6">
        <w:rPr>
          <w:rFonts w:eastAsia="Arial" w:cstheme="minorHAnsi"/>
          <w:color w:val="000000"/>
          <w:lang w:eastAsia="en-GB"/>
        </w:rPr>
        <w:t>Anna was registered with a General Practitioner and attended routine appointments.  Nothing of note was recorded within the case records.</w:t>
      </w:r>
    </w:p>
    <w:p w14:paraId="7B3346E6" w14:textId="77777777" w:rsidR="004B14B6" w:rsidRPr="004B14B6" w:rsidRDefault="004B14B6" w:rsidP="004B14B6">
      <w:pPr>
        <w:spacing w:after="0" w:line="240" w:lineRule="auto"/>
        <w:jc w:val="both"/>
        <w:rPr>
          <w:rFonts w:eastAsia="Arial" w:cstheme="minorHAnsi"/>
          <w:lang w:eastAsia="en-GB"/>
        </w:rPr>
      </w:pPr>
    </w:p>
    <w:p w14:paraId="7933EFCB" w14:textId="77E20039"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Anna and Tom were observed together on a number of unspecified occasions during their relationship by friends and Anna’s employer.  A friend reported that when Anna was out with friends, there </w:t>
      </w:r>
      <w:r w:rsidR="00576B17">
        <w:rPr>
          <w:rFonts w:eastAsia="Arial" w:cstheme="minorHAnsi"/>
          <w:lang w:eastAsia="en-GB"/>
        </w:rPr>
        <w:t>“</w:t>
      </w:r>
      <w:r w:rsidRPr="004B14B6">
        <w:rPr>
          <w:rFonts w:eastAsia="Arial" w:cstheme="minorHAnsi"/>
          <w:lang w:eastAsia="en-GB"/>
        </w:rPr>
        <w:t>would be a lot of text messages</w:t>
      </w:r>
      <w:r w:rsidR="00576B17">
        <w:rPr>
          <w:rFonts w:eastAsia="Arial" w:cstheme="minorHAnsi"/>
          <w:lang w:eastAsia="en-GB"/>
        </w:rPr>
        <w:t>”</w:t>
      </w:r>
      <w:r w:rsidRPr="004B14B6">
        <w:rPr>
          <w:rFonts w:eastAsia="Arial" w:cstheme="minorHAnsi"/>
          <w:lang w:eastAsia="en-GB"/>
        </w:rPr>
        <w:t xml:space="preserve"> between Anna and Tom. Sometime during March/April 2016, Anna was out with friends in Torquay. On this specific occasion, her friend recounted Anna receiving a </w:t>
      </w:r>
      <w:r w:rsidR="002A17D3" w:rsidRPr="004B14B6">
        <w:rPr>
          <w:rFonts w:eastAsia="Arial" w:cstheme="minorHAnsi"/>
          <w:lang w:eastAsia="en-GB"/>
        </w:rPr>
        <w:t>phone call</w:t>
      </w:r>
      <w:r w:rsidRPr="004B14B6">
        <w:rPr>
          <w:rFonts w:eastAsia="Arial" w:cstheme="minorHAnsi"/>
          <w:lang w:eastAsia="en-GB"/>
        </w:rPr>
        <w:t xml:space="preserve"> from Tom at which time he stated that he was in Paignton. However, he then appeared less than five minutes later.  She recalls thinking at the time that it would have been impossible for him to get to Torquay from Paignton in such a short space of time</w:t>
      </w:r>
      <w:r w:rsidR="00576B17">
        <w:rPr>
          <w:rFonts w:eastAsia="Arial" w:cstheme="minorHAnsi"/>
          <w:lang w:eastAsia="en-GB"/>
        </w:rPr>
        <w:t>;</w:t>
      </w:r>
      <w:r w:rsidRPr="004B14B6">
        <w:rPr>
          <w:rFonts w:eastAsia="Arial" w:cstheme="minorHAnsi"/>
          <w:lang w:eastAsia="en-GB"/>
        </w:rPr>
        <w:t xml:space="preserve"> a distance of approximately three miles.</w:t>
      </w:r>
    </w:p>
    <w:p w14:paraId="588343E4" w14:textId="77777777" w:rsidR="004B14B6" w:rsidRPr="004B14B6" w:rsidRDefault="004B14B6" w:rsidP="004B14B6">
      <w:pPr>
        <w:spacing w:after="0" w:line="240" w:lineRule="auto"/>
        <w:jc w:val="both"/>
        <w:rPr>
          <w:rFonts w:eastAsia="Arial" w:cstheme="minorHAnsi"/>
          <w:lang w:eastAsia="en-GB"/>
        </w:rPr>
      </w:pPr>
    </w:p>
    <w:p w14:paraId="3ED0797D" w14:textId="5B4F89F6"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lastRenderedPageBreak/>
        <w:t xml:space="preserve">Another friend recounted how during this time, Anna had disclosed that </w:t>
      </w:r>
      <w:r w:rsidR="00576B17">
        <w:rPr>
          <w:rFonts w:eastAsia="Arial" w:cstheme="minorHAnsi"/>
          <w:lang w:eastAsia="en-GB"/>
        </w:rPr>
        <w:t>“</w:t>
      </w:r>
      <w:r w:rsidRPr="004B14B6">
        <w:rPr>
          <w:rFonts w:eastAsia="Arial" w:cstheme="minorHAnsi"/>
          <w:lang w:eastAsia="en-GB"/>
        </w:rPr>
        <w:t>she wasn’t allowed to wear what she wanted to wear</w:t>
      </w:r>
      <w:r w:rsidR="00576B17">
        <w:rPr>
          <w:rFonts w:eastAsia="Arial" w:cstheme="minorHAnsi"/>
          <w:lang w:eastAsia="en-GB"/>
        </w:rPr>
        <w:t>”</w:t>
      </w:r>
      <w:r w:rsidRPr="004B14B6">
        <w:rPr>
          <w:rFonts w:eastAsia="Arial" w:cstheme="minorHAnsi"/>
          <w:lang w:eastAsia="en-GB"/>
        </w:rPr>
        <w:t xml:space="preserve"> and that she </w:t>
      </w:r>
      <w:r w:rsidR="00576B17">
        <w:rPr>
          <w:rFonts w:eastAsia="Arial" w:cstheme="minorHAnsi"/>
          <w:lang w:eastAsia="en-GB"/>
        </w:rPr>
        <w:t>“</w:t>
      </w:r>
      <w:r w:rsidRPr="004B14B6">
        <w:rPr>
          <w:rFonts w:eastAsia="Arial" w:cstheme="minorHAnsi"/>
          <w:lang w:eastAsia="en-GB"/>
        </w:rPr>
        <w:t>was only allowed to wear trousers to parties</w:t>
      </w:r>
      <w:r w:rsidR="00576B17">
        <w:rPr>
          <w:rFonts w:eastAsia="Arial" w:cstheme="minorHAnsi"/>
          <w:lang w:eastAsia="en-GB"/>
        </w:rPr>
        <w:t>”</w:t>
      </w:r>
      <w:r w:rsidRPr="004B14B6">
        <w:rPr>
          <w:rFonts w:eastAsia="Arial" w:cstheme="minorHAnsi"/>
          <w:lang w:eastAsia="en-GB"/>
        </w:rPr>
        <w:t>. She had also disclosed that Tom didn’t like her attending parties without him.</w:t>
      </w:r>
    </w:p>
    <w:p w14:paraId="5ED18D52" w14:textId="77777777" w:rsidR="004B14B6" w:rsidRPr="004B14B6" w:rsidRDefault="004B14B6" w:rsidP="004B14B6">
      <w:pPr>
        <w:spacing w:after="0" w:line="240" w:lineRule="auto"/>
        <w:jc w:val="both"/>
        <w:rPr>
          <w:rFonts w:eastAsia="Arial" w:cstheme="minorHAnsi"/>
          <w:color w:val="FF0000"/>
          <w:lang w:eastAsia="en-GB"/>
        </w:rPr>
      </w:pPr>
    </w:p>
    <w:p w14:paraId="2827659F" w14:textId="7626032F"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In the weeks prior to her death, Anna had confided in a couple of friends that she intended to end her relationship with Tom, stating </w:t>
      </w:r>
      <w:r w:rsidR="00576B17">
        <w:rPr>
          <w:rFonts w:eastAsia="Arial" w:cstheme="minorHAnsi"/>
          <w:lang w:eastAsia="en-GB"/>
        </w:rPr>
        <w:t>“</w:t>
      </w:r>
      <w:r w:rsidRPr="004B14B6">
        <w:rPr>
          <w:rFonts w:eastAsia="Arial" w:cstheme="minorHAnsi"/>
          <w:lang w:eastAsia="en-GB"/>
        </w:rPr>
        <w:t>they were not a good match and that she wanted to finish that relationship</w:t>
      </w:r>
      <w:r w:rsidR="00576B17">
        <w:rPr>
          <w:rFonts w:eastAsia="Arial" w:cstheme="minorHAnsi"/>
          <w:lang w:eastAsia="en-GB"/>
        </w:rPr>
        <w:t>”</w:t>
      </w:r>
      <w:r w:rsidRPr="004B14B6">
        <w:rPr>
          <w:rFonts w:eastAsia="Arial" w:cstheme="minorHAnsi"/>
          <w:lang w:eastAsia="en-GB"/>
        </w:rPr>
        <w:t>.  She also stated that she had offered to move out of their shared flat, however hadn’t done so at the time of her death.</w:t>
      </w:r>
    </w:p>
    <w:p w14:paraId="0A724EA5" w14:textId="77777777" w:rsidR="004B14B6" w:rsidRPr="004B14B6" w:rsidRDefault="004B14B6" w:rsidP="004B14B6">
      <w:pPr>
        <w:spacing w:after="0" w:line="240" w:lineRule="auto"/>
        <w:jc w:val="both"/>
        <w:rPr>
          <w:rFonts w:eastAsia="Arial" w:cstheme="minorHAnsi"/>
          <w:lang w:eastAsia="en-GB"/>
        </w:rPr>
      </w:pPr>
    </w:p>
    <w:p w14:paraId="5E3FC729" w14:textId="77777777"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Anna had also met another male, Peter, however the nature of this relationship was unclear, as was also whether or not Tom was aware of this relationship.</w:t>
      </w:r>
    </w:p>
    <w:p w14:paraId="4FC86B13" w14:textId="77777777" w:rsidR="004B14B6" w:rsidRPr="004B14B6" w:rsidRDefault="004B14B6" w:rsidP="004B14B6">
      <w:pPr>
        <w:spacing w:after="0" w:line="240" w:lineRule="auto"/>
        <w:jc w:val="both"/>
        <w:rPr>
          <w:rFonts w:eastAsia="Arial" w:cstheme="minorHAnsi"/>
          <w:lang w:eastAsia="en-GB"/>
        </w:rPr>
      </w:pPr>
    </w:p>
    <w:p w14:paraId="56C0A96B" w14:textId="0DB8B735"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On the day of her death at approximately 9.30am, Anna contacted her employer to state that she had had an accident and that </w:t>
      </w:r>
      <w:r w:rsidR="00576B17">
        <w:rPr>
          <w:rFonts w:eastAsia="Arial" w:cstheme="minorHAnsi"/>
          <w:lang w:eastAsia="en-GB"/>
        </w:rPr>
        <w:t>“</w:t>
      </w:r>
      <w:r w:rsidRPr="004B14B6">
        <w:rPr>
          <w:rFonts w:eastAsia="Arial" w:cstheme="minorHAnsi"/>
          <w:lang w:eastAsia="en-GB"/>
        </w:rPr>
        <w:t>her face wasn’t looking good</w:t>
      </w:r>
      <w:r w:rsidR="00576B17">
        <w:rPr>
          <w:rFonts w:eastAsia="Arial" w:cstheme="minorHAnsi"/>
          <w:lang w:eastAsia="en-GB"/>
        </w:rPr>
        <w:t>”</w:t>
      </w:r>
      <w:r w:rsidRPr="004B14B6">
        <w:rPr>
          <w:rFonts w:eastAsia="Arial" w:cstheme="minorHAnsi"/>
          <w:lang w:eastAsia="en-GB"/>
        </w:rPr>
        <w:t>. She said that she would need at least a week to recover.</w:t>
      </w:r>
    </w:p>
    <w:p w14:paraId="38304ED4" w14:textId="77777777" w:rsidR="004B14B6" w:rsidRPr="004B14B6" w:rsidRDefault="004B14B6" w:rsidP="004B14B6">
      <w:pPr>
        <w:spacing w:after="0" w:line="240" w:lineRule="auto"/>
        <w:jc w:val="both"/>
        <w:rPr>
          <w:rFonts w:eastAsia="Arial" w:cstheme="minorHAnsi"/>
          <w:lang w:eastAsia="en-GB"/>
        </w:rPr>
      </w:pPr>
    </w:p>
    <w:p w14:paraId="304CF681" w14:textId="03555989"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At 10.11am, Anna had a text message conversation with her friend, stating that </w:t>
      </w:r>
      <w:r w:rsidR="00576B17">
        <w:rPr>
          <w:rFonts w:eastAsia="Arial" w:cstheme="minorHAnsi"/>
          <w:lang w:eastAsia="en-GB"/>
        </w:rPr>
        <w:t>“</w:t>
      </w:r>
      <w:r w:rsidRPr="004B14B6">
        <w:rPr>
          <w:rFonts w:eastAsia="Arial" w:cstheme="minorHAnsi"/>
          <w:lang w:eastAsia="en-GB"/>
        </w:rPr>
        <w:t xml:space="preserve">she did not look presentable, she couldn’t write because he was looking into her phone and that she would call when she </w:t>
      </w:r>
      <w:r w:rsidR="00D61543">
        <w:rPr>
          <w:rFonts w:eastAsia="Arial" w:cstheme="minorHAnsi"/>
          <w:lang w:eastAsia="en-GB"/>
        </w:rPr>
        <w:t>“</w:t>
      </w:r>
      <w:r w:rsidRPr="004B14B6">
        <w:rPr>
          <w:rFonts w:eastAsia="Arial" w:cstheme="minorHAnsi"/>
          <w:lang w:eastAsia="en-GB"/>
        </w:rPr>
        <w:t>gets out‘’.  The last message received by Anna’s friend was at 10.46am.</w:t>
      </w:r>
    </w:p>
    <w:p w14:paraId="13998463" w14:textId="77777777" w:rsidR="004B14B6" w:rsidRPr="004B14B6" w:rsidRDefault="004B14B6" w:rsidP="004B14B6">
      <w:pPr>
        <w:spacing w:after="0" w:line="240" w:lineRule="auto"/>
        <w:jc w:val="both"/>
        <w:rPr>
          <w:rFonts w:eastAsia="Arial" w:cstheme="minorHAnsi"/>
          <w:lang w:eastAsia="en-GB"/>
        </w:rPr>
      </w:pPr>
    </w:p>
    <w:p w14:paraId="0378956C" w14:textId="77777777"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At 12.11pm Peter contacted the Police saying that he had been in text conversation with his friend, Anna, and that during this exchange she asked for help saying she was trying to get out of her house.  He went on to state that her boyfriend wasn’t letting her go and was threatening her with a knife.</w:t>
      </w:r>
    </w:p>
    <w:p w14:paraId="44090057" w14:textId="77777777"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   </w:t>
      </w:r>
    </w:p>
    <w:p w14:paraId="285ED49C" w14:textId="77777777"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At 12.14pm a neighbour contacted Police to say that a female was lying in the courtyard of Anna and Tom’s address covered in blood. </w:t>
      </w:r>
    </w:p>
    <w:p w14:paraId="590F37B1" w14:textId="77777777" w:rsidR="004B14B6" w:rsidRPr="004B14B6" w:rsidRDefault="004B14B6" w:rsidP="004B14B6">
      <w:pPr>
        <w:spacing w:after="0" w:line="240" w:lineRule="auto"/>
        <w:jc w:val="both"/>
        <w:rPr>
          <w:rFonts w:eastAsia="Arial" w:cstheme="minorHAnsi"/>
          <w:lang w:eastAsia="en-GB"/>
        </w:rPr>
      </w:pPr>
    </w:p>
    <w:p w14:paraId="37D86508" w14:textId="77777777"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 xml:space="preserve">The initial Police Officer in attendance looked over the wall of Anna and Tom’s address and saw a female laid on the floor of the courtyard, with a male 4 to 5 feet away from her in an agitated state.    He entered the courtyard, assessed Anna and attempted to speak with Tom.  </w:t>
      </w:r>
    </w:p>
    <w:p w14:paraId="03A8B4AF" w14:textId="77777777" w:rsidR="004B14B6" w:rsidRPr="004B14B6" w:rsidRDefault="004B14B6" w:rsidP="004B14B6">
      <w:pPr>
        <w:spacing w:after="0" w:line="240" w:lineRule="auto"/>
        <w:jc w:val="both"/>
        <w:rPr>
          <w:rFonts w:eastAsia="Arial" w:cstheme="minorHAnsi"/>
          <w:lang w:eastAsia="en-GB"/>
        </w:rPr>
      </w:pPr>
    </w:p>
    <w:p w14:paraId="7A2849B4" w14:textId="77777777" w:rsidR="004B14B6" w:rsidRPr="004B14B6" w:rsidRDefault="004B14B6" w:rsidP="004B14B6">
      <w:pPr>
        <w:spacing w:after="0" w:line="240" w:lineRule="auto"/>
        <w:jc w:val="both"/>
        <w:rPr>
          <w:rFonts w:eastAsia="Arial" w:cstheme="minorHAnsi"/>
          <w:lang w:eastAsia="en-GB"/>
        </w:rPr>
      </w:pPr>
      <w:r w:rsidRPr="004B14B6">
        <w:rPr>
          <w:rFonts w:eastAsia="Arial" w:cstheme="minorHAnsi"/>
          <w:lang w:eastAsia="en-GB"/>
        </w:rPr>
        <w:t>A further officer arrived at the scene and together they were able to arrest Tom.  Anna was pronounced dead at 1.15pm at Torbay hospital.</w:t>
      </w:r>
    </w:p>
    <w:p w14:paraId="76A07E11" w14:textId="77777777" w:rsidR="00491661" w:rsidRPr="00C835C4" w:rsidRDefault="00491661" w:rsidP="008865CC">
      <w:pPr>
        <w:tabs>
          <w:tab w:val="left" w:pos="3795"/>
        </w:tabs>
        <w:rPr>
          <w:rFonts w:cstheme="minorHAnsi"/>
        </w:rPr>
      </w:pPr>
    </w:p>
    <w:p w14:paraId="06113FCD" w14:textId="77777777" w:rsidR="00097E25" w:rsidRPr="00C835C4" w:rsidRDefault="00E3267D" w:rsidP="00E364E9">
      <w:pPr>
        <w:pStyle w:val="ListParagraph"/>
        <w:numPr>
          <w:ilvl w:val="0"/>
          <w:numId w:val="9"/>
        </w:numPr>
        <w:tabs>
          <w:tab w:val="left" w:pos="284"/>
          <w:tab w:val="left" w:pos="3795"/>
        </w:tabs>
        <w:ind w:hanging="720"/>
        <w:rPr>
          <w:rFonts w:asciiTheme="minorHAnsi" w:hAnsiTheme="minorHAnsi" w:cstheme="minorHAnsi"/>
          <w:b/>
          <w:sz w:val="22"/>
          <w:szCs w:val="22"/>
        </w:rPr>
      </w:pPr>
      <w:r w:rsidRPr="00C835C4">
        <w:rPr>
          <w:rFonts w:asciiTheme="minorHAnsi" w:hAnsiTheme="minorHAnsi" w:cstheme="minorHAnsi"/>
          <w:b/>
          <w:sz w:val="22"/>
          <w:szCs w:val="22"/>
        </w:rPr>
        <w:t>CONCLUSIONS</w:t>
      </w:r>
    </w:p>
    <w:p w14:paraId="5EC9450E" w14:textId="77777777" w:rsidR="00C835C4" w:rsidRPr="00C835C4" w:rsidRDefault="00C835C4" w:rsidP="00C835C4">
      <w:pPr>
        <w:pStyle w:val="ListParagraph"/>
        <w:tabs>
          <w:tab w:val="left" w:pos="3795"/>
        </w:tabs>
        <w:rPr>
          <w:rFonts w:asciiTheme="minorHAnsi" w:hAnsiTheme="minorHAnsi" w:cstheme="minorHAnsi"/>
          <w:b/>
          <w:sz w:val="22"/>
          <w:szCs w:val="22"/>
        </w:rPr>
      </w:pPr>
    </w:p>
    <w:p w14:paraId="6A6B2305" w14:textId="77777777" w:rsidR="001427E3" w:rsidRPr="001427E3" w:rsidRDefault="001427E3" w:rsidP="001427E3">
      <w:pPr>
        <w:spacing w:after="0" w:line="240" w:lineRule="auto"/>
        <w:jc w:val="both"/>
        <w:rPr>
          <w:rFonts w:eastAsia="Arial" w:cstheme="minorHAnsi"/>
          <w:lang w:eastAsia="en-GB"/>
        </w:rPr>
      </w:pPr>
      <w:r w:rsidRPr="001427E3">
        <w:rPr>
          <w:rFonts w:eastAsia="Arial" w:cstheme="minorHAnsi"/>
          <w:lang w:eastAsia="en-GB"/>
        </w:rPr>
        <w:t>There is evidence in this case of coercive and controlling behaviours and potentially stalking.  Behaviours that have been clearly identified as indicators of risk of serious domestic abuse through research.  As stated, Anna had also informed Tom of her intent to end the relationship, another known risk indicator for serious domestic abuse. Tom’s behaviour leading up to the homicide indicated clear intent and planning, however no signs of escalating risk were visible to those around Anna or Tom.</w:t>
      </w:r>
    </w:p>
    <w:p w14:paraId="2B2B571A" w14:textId="77777777" w:rsidR="001427E3" w:rsidRPr="001427E3" w:rsidRDefault="001427E3" w:rsidP="001427E3">
      <w:pPr>
        <w:spacing w:after="0" w:line="240" w:lineRule="auto"/>
        <w:jc w:val="both"/>
        <w:rPr>
          <w:rFonts w:eastAsia="Arial" w:cstheme="minorHAnsi"/>
          <w:lang w:eastAsia="en-GB"/>
        </w:rPr>
      </w:pPr>
    </w:p>
    <w:p w14:paraId="38B94395" w14:textId="722D1608" w:rsidR="001427E3" w:rsidRPr="001427E3" w:rsidRDefault="001427E3" w:rsidP="001427E3">
      <w:pPr>
        <w:spacing w:after="0" w:line="240" w:lineRule="auto"/>
        <w:jc w:val="both"/>
        <w:rPr>
          <w:rFonts w:eastAsia="Arial" w:cstheme="minorHAnsi"/>
          <w:lang w:eastAsia="en-GB"/>
        </w:rPr>
      </w:pPr>
      <w:r w:rsidRPr="001427E3">
        <w:rPr>
          <w:rFonts w:eastAsia="Arial" w:cstheme="minorHAnsi"/>
          <w:lang w:eastAsia="en-GB"/>
        </w:rPr>
        <w:t xml:space="preserve">It is further apparent in Anna’s case that there was very little opportunity to have intervened or acted any differently on agencies’ parts.  It could also be surmised that Anna’s own understanding of coercive and controlling and stalking behaviour wasn’t </w:t>
      </w:r>
      <w:r w:rsidR="00D61543" w:rsidRPr="001427E3">
        <w:rPr>
          <w:rFonts w:eastAsia="Arial" w:cstheme="minorHAnsi"/>
          <w:lang w:eastAsia="en-GB"/>
        </w:rPr>
        <w:t>present,</w:t>
      </w:r>
      <w:r w:rsidRPr="001427E3">
        <w:rPr>
          <w:rFonts w:eastAsia="Arial" w:cstheme="minorHAnsi"/>
          <w:lang w:eastAsia="en-GB"/>
        </w:rPr>
        <w:t xml:space="preserve"> and this could explain her lack of disclosures to services and/or friends and family.  </w:t>
      </w:r>
    </w:p>
    <w:p w14:paraId="36627B61" w14:textId="77777777" w:rsidR="001427E3" w:rsidRPr="001427E3" w:rsidRDefault="001427E3" w:rsidP="001427E3">
      <w:pPr>
        <w:spacing w:after="0" w:line="240" w:lineRule="auto"/>
        <w:jc w:val="both"/>
        <w:rPr>
          <w:rFonts w:eastAsia="Arial" w:cstheme="minorHAnsi"/>
          <w:lang w:eastAsia="en-GB"/>
        </w:rPr>
      </w:pPr>
    </w:p>
    <w:p w14:paraId="7B240051" w14:textId="7C589BA2" w:rsidR="001427E3" w:rsidRPr="001427E3" w:rsidRDefault="001427E3" w:rsidP="001427E3">
      <w:pPr>
        <w:spacing w:after="0" w:line="240" w:lineRule="auto"/>
        <w:jc w:val="both"/>
        <w:rPr>
          <w:rFonts w:eastAsia="Arial" w:cstheme="minorHAnsi"/>
          <w:lang w:eastAsia="en-GB"/>
        </w:rPr>
      </w:pPr>
      <w:r w:rsidRPr="001427E3">
        <w:rPr>
          <w:rFonts w:eastAsia="Arial" w:cstheme="minorHAnsi"/>
          <w:lang w:eastAsia="en-GB"/>
        </w:rPr>
        <w:t>Whilst the Serious Crime Act 2015 included the addition of the crime of controlling and coercive behaviour, no work has been completed within Torbay in respect of raising public and practitioner awareness of this behaviour.  This would therefore be a priority moving forwards to ensure that behaviour is reported and acted upon appropriately.</w:t>
      </w:r>
    </w:p>
    <w:p w14:paraId="2F2D1997" w14:textId="77777777" w:rsidR="001427E3" w:rsidRPr="001427E3" w:rsidRDefault="001427E3" w:rsidP="001427E3">
      <w:pPr>
        <w:spacing w:after="0" w:line="240" w:lineRule="auto"/>
        <w:jc w:val="both"/>
        <w:rPr>
          <w:rFonts w:eastAsia="Arial" w:cstheme="minorHAnsi"/>
          <w:lang w:eastAsia="en-GB"/>
        </w:rPr>
      </w:pPr>
    </w:p>
    <w:p w14:paraId="703B7A90" w14:textId="77777777" w:rsidR="001427E3" w:rsidRPr="001427E3" w:rsidRDefault="001427E3" w:rsidP="001427E3">
      <w:pPr>
        <w:spacing w:after="0" w:line="240" w:lineRule="auto"/>
        <w:jc w:val="both"/>
        <w:rPr>
          <w:rFonts w:eastAsia="Arial" w:cstheme="minorHAnsi"/>
          <w:lang w:eastAsia="en-GB"/>
        </w:rPr>
      </w:pPr>
      <w:r w:rsidRPr="001427E3">
        <w:rPr>
          <w:rFonts w:eastAsia="Arial" w:cstheme="minorHAnsi"/>
          <w:lang w:eastAsia="en-GB"/>
        </w:rPr>
        <w:t xml:space="preserve">There were no clear indicators in Tom’s life that could have been acted on any differently.  Statements taken from his employers and friends at the time of Anna’s death did not highlight any concerns about his behaviour or wellbeing. </w:t>
      </w:r>
    </w:p>
    <w:p w14:paraId="34D9D5CF" w14:textId="77777777" w:rsidR="001427E3" w:rsidRPr="001427E3" w:rsidRDefault="001427E3" w:rsidP="001427E3">
      <w:pPr>
        <w:spacing w:after="0" w:line="240" w:lineRule="auto"/>
        <w:jc w:val="both"/>
        <w:rPr>
          <w:rFonts w:eastAsia="Arial" w:cstheme="minorHAnsi"/>
          <w:lang w:eastAsia="en-GB"/>
        </w:rPr>
      </w:pPr>
    </w:p>
    <w:p w14:paraId="23EC2477" w14:textId="2DA82253" w:rsidR="001427E3" w:rsidRPr="00C835C4" w:rsidRDefault="001427E3" w:rsidP="001427E3">
      <w:pPr>
        <w:spacing w:after="0" w:line="240" w:lineRule="auto"/>
        <w:jc w:val="both"/>
        <w:rPr>
          <w:rFonts w:eastAsia="Arial" w:cstheme="minorHAnsi"/>
          <w:lang w:eastAsia="en-GB"/>
        </w:rPr>
      </w:pPr>
      <w:r w:rsidRPr="001427E3">
        <w:rPr>
          <w:rFonts w:eastAsia="Arial" w:cstheme="minorHAnsi"/>
          <w:lang w:eastAsia="en-GB"/>
        </w:rPr>
        <w:t xml:space="preserve">On the balance of information in this case the panel did not </w:t>
      </w:r>
      <w:r w:rsidR="003E5A20" w:rsidRPr="001427E3">
        <w:rPr>
          <w:rFonts w:eastAsia="Arial" w:cstheme="minorHAnsi"/>
          <w:lang w:eastAsia="en-GB"/>
        </w:rPr>
        <w:t>believe</w:t>
      </w:r>
      <w:r w:rsidR="003E5A20">
        <w:rPr>
          <w:rFonts w:eastAsia="Arial" w:cstheme="minorHAnsi"/>
          <w:lang w:eastAsia="en-GB"/>
        </w:rPr>
        <w:t>,</w:t>
      </w:r>
      <w:r w:rsidR="003E5A20" w:rsidRPr="001427E3">
        <w:rPr>
          <w:rFonts w:eastAsia="Arial" w:cstheme="minorHAnsi"/>
          <w:lang w:eastAsia="en-GB"/>
        </w:rPr>
        <w:t xml:space="preserve"> sadly</w:t>
      </w:r>
      <w:r w:rsidR="003E5A20">
        <w:rPr>
          <w:rFonts w:eastAsia="Arial" w:cstheme="minorHAnsi"/>
          <w:lang w:eastAsia="en-GB"/>
        </w:rPr>
        <w:t>,</w:t>
      </w:r>
      <w:r w:rsidRPr="001427E3">
        <w:rPr>
          <w:rFonts w:eastAsia="Arial" w:cstheme="minorHAnsi"/>
          <w:lang w:eastAsia="en-GB"/>
        </w:rPr>
        <w:t xml:space="preserve"> that Anna’s death was preventable.</w:t>
      </w:r>
    </w:p>
    <w:p w14:paraId="353FC0E6" w14:textId="77777777" w:rsidR="001427E3" w:rsidRPr="00C835C4" w:rsidRDefault="001427E3" w:rsidP="001427E3">
      <w:pPr>
        <w:spacing w:after="0" w:line="240" w:lineRule="auto"/>
        <w:jc w:val="both"/>
        <w:rPr>
          <w:rFonts w:eastAsia="Arial" w:cstheme="minorHAnsi"/>
          <w:lang w:eastAsia="en-GB"/>
        </w:rPr>
      </w:pPr>
    </w:p>
    <w:p w14:paraId="69D7FEF6" w14:textId="77777777" w:rsidR="00097E25" w:rsidRPr="00C835C4" w:rsidRDefault="00E3267D" w:rsidP="00E364E9">
      <w:pPr>
        <w:pStyle w:val="ListParagraph"/>
        <w:numPr>
          <w:ilvl w:val="0"/>
          <w:numId w:val="9"/>
        </w:numPr>
        <w:tabs>
          <w:tab w:val="left" w:pos="3795"/>
        </w:tabs>
        <w:ind w:left="426" w:hanging="426"/>
        <w:rPr>
          <w:rFonts w:asciiTheme="minorHAnsi" w:hAnsiTheme="minorHAnsi" w:cstheme="minorHAnsi"/>
          <w:b/>
          <w:sz w:val="22"/>
          <w:szCs w:val="22"/>
        </w:rPr>
      </w:pPr>
      <w:r w:rsidRPr="00C835C4">
        <w:rPr>
          <w:rFonts w:asciiTheme="minorHAnsi" w:hAnsiTheme="minorHAnsi" w:cstheme="minorHAnsi"/>
          <w:b/>
          <w:sz w:val="22"/>
          <w:szCs w:val="22"/>
        </w:rPr>
        <w:t>LESSONS TO BE LEANRED</w:t>
      </w:r>
    </w:p>
    <w:p w14:paraId="1E5D012E" w14:textId="77777777" w:rsidR="00C835C4" w:rsidRPr="00C835C4" w:rsidRDefault="00C835C4" w:rsidP="00C835C4">
      <w:pPr>
        <w:pStyle w:val="ListParagraph"/>
        <w:tabs>
          <w:tab w:val="left" w:pos="3795"/>
        </w:tabs>
        <w:rPr>
          <w:rFonts w:asciiTheme="minorHAnsi" w:hAnsiTheme="minorHAnsi" w:cstheme="minorHAnsi"/>
          <w:b/>
          <w:sz w:val="22"/>
          <w:szCs w:val="22"/>
        </w:rPr>
      </w:pPr>
    </w:p>
    <w:p w14:paraId="71030512" w14:textId="77777777" w:rsidR="001427E3" w:rsidRPr="001427E3" w:rsidRDefault="001427E3" w:rsidP="001427E3">
      <w:pPr>
        <w:spacing w:after="0" w:line="240" w:lineRule="auto"/>
        <w:jc w:val="both"/>
        <w:rPr>
          <w:rFonts w:eastAsia="Arial" w:cstheme="minorHAnsi"/>
          <w:lang w:eastAsia="en-GB"/>
        </w:rPr>
      </w:pPr>
      <w:r w:rsidRPr="001427E3">
        <w:rPr>
          <w:rFonts w:eastAsia="Arial" w:cstheme="minorHAnsi"/>
          <w:lang w:eastAsia="en-GB"/>
        </w:rPr>
        <w:t>The key elements of learning in this case are around the recognition and response to coercive and controlling behaviour and stalking by victims, the community and professionals and the practice of routine, sensitive and clinical inquiry within agency contact with potential victims around domestic abuse and sexual violence.</w:t>
      </w:r>
    </w:p>
    <w:p w14:paraId="1BE668B2" w14:textId="77777777" w:rsidR="001427E3" w:rsidRPr="001427E3" w:rsidRDefault="001427E3" w:rsidP="001427E3">
      <w:pPr>
        <w:spacing w:after="0" w:line="240" w:lineRule="auto"/>
        <w:jc w:val="both"/>
        <w:rPr>
          <w:rFonts w:eastAsia="Arial" w:cstheme="minorHAnsi"/>
          <w:lang w:eastAsia="en-GB"/>
        </w:rPr>
      </w:pPr>
    </w:p>
    <w:p w14:paraId="714B3087" w14:textId="77777777" w:rsidR="001427E3" w:rsidRPr="00C835C4" w:rsidRDefault="001427E3" w:rsidP="001427E3">
      <w:pPr>
        <w:spacing w:after="0" w:line="240" w:lineRule="auto"/>
        <w:jc w:val="both"/>
        <w:rPr>
          <w:rFonts w:eastAsia="Arial" w:cstheme="minorHAnsi"/>
          <w:lang w:eastAsia="en-GB"/>
        </w:rPr>
      </w:pPr>
      <w:r w:rsidRPr="001427E3">
        <w:rPr>
          <w:rFonts w:eastAsia="Arial" w:cstheme="minorHAnsi"/>
          <w:lang w:eastAsia="en-GB"/>
        </w:rPr>
        <w:t>The review has also highlighted that particularly within some groups in society, the recognition of coercive and controlling behaviours may be further inhibited by barriers such as culture, access to mainstream services and personal experience and this should be considered within any future campaigns to ensure that these potential barriers are addressed.</w:t>
      </w:r>
    </w:p>
    <w:p w14:paraId="6C91B043" w14:textId="77777777" w:rsidR="001427E3" w:rsidRPr="00C835C4" w:rsidRDefault="001427E3" w:rsidP="001427E3">
      <w:pPr>
        <w:spacing w:after="0" w:line="240" w:lineRule="auto"/>
        <w:jc w:val="both"/>
        <w:rPr>
          <w:rFonts w:eastAsia="Arial" w:cstheme="minorHAnsi"/>
          <w:lang w:eastAsia="en-GB"/>
        </w:rPr>
      </w:pPr>
    </w:p>
    <w:p w14:paraId="2C23F90C" w14:textId="77777777" w:rsidR="00097E25" w:rsidRPr="00C835C4" w:rsidRDefault="002A17D3" w:rsidP="00E364E9">
      <w:pPr>
        <w:pStyle w:val="ListParagraph"/>
        <w:numPr>
          <w:ilvl w:val="0"/>
          <w:numId w:val="9"/>
        </w:numPr>
        <w:tabs>
          <w:tab w:val="left" w:pos="3795"/>
        </w:tabs>
        <w:ind w:left="426" w:hanging="426"/>
        <w:rPr>
          <w:rFonts w:asciiTheme="minorHAnsi" w:hAnsiTheme="minorHAnsi" w:cstheme="minorHAnsi"/>
          <w:sz w:val="22"/>
          <w:szCs w:val="22"/>
        </w:rPr>
      </w:pPr>
      <w:r>
        <w:rPr>
          <w:rFonts w:asciiTheme="minorHAnsi" w:hAnsiTheme="minorHAnsi" w:cstheme="minorHAnsi"/>
          <w:b/>
          <w:sz w:val="22"/>
          <w:szCs w:val="22"/>
        </w:rPr>
        <w:t>RECOMMENDATIONS</w:t>
      </w:r>
      <w:r w:rsidR="00E3267D" w:rsidRPr="00C835C4">
        <w:rPr>
          <w:rFonts w:asciiTheme="minorHAnsi" w:hAnsiTheme="minorHAnsi" w:cstheme="minorHAnsi"/>
          <w:b/>
          <w:sz w:val="22"/>
          <w:szCs w:val="22"/>
        </w:rPr>
        <w:t xml:space="preserve"> FROM THE REVIEW</w:t>
      </w:r>
    </w:p>
    <w:p w14:paraId="7B15FAD3" w14:textId="77777777" w:rsidR="00C835C4" w:rsidRPr="00C835C4" w:rsidRDefault="00C835C4" w:rsidP="00C835C4">
      <w:pPr>
        <w:pStyle w:val="ListParagraph"/>
        <w:tabs>
          <w:tab w:val="left" w:pos="3795"/>
        </w:tabs>
        <w:rPr>
          <w:rFonts w:asciiTheme="minorHAnsi" w:hAnsiTheme="minorHAnsi" w:cstheme="minorHAnsi"/>
          <w:sz w:val="22"/>
          <w:szCs w:val="22"/>
        </w:rPr>
      </w:pPr>
    </w:p>
    <w:p w14:paraId="15447D12" w14:textId="78E084C0" w:rsidR="008101E9" w:rsidRPr="00C835C4" w:rsidRDefault="001427E3" w:rsidP="008101E9">
      <w:pPr>
        <w:pStyle w:val="ListParagraph"/>
        <w:numPr>
          <w:ilvl w:val="0"/>
          <w:numId w:val="7"/>
        </w:numPr>
        <w:jc w:val="both"/>
        <w:rPr>
          <w:rFonts w:asciiTheme="minorHAnsi" w:eastAsia="Arial" w:hAnsiTheme="minorHAnsi" w:cstheme="minorHAnsi"/>
          <w:sz w:val="22"/>
          <w:szCs w:val="22"/>
        </w:rPr>
      </w:pPr>
      <w:r w:rsidRPr="00C835C4">
        <w:rPr>
          <w:rFonts w:asciiTheme="minorHAnsi" w:eastAsia="Arial" w:hAnsiTheme="minorHAnsi" w:cstheme="minorHAnsi"/>
          <w:sz w:val="22"/>
          <w:szCs w:val="22"/>
        </w:rPr>
        <w:t xml:space="preserve">The agencies within Torbay Community Safety Partnership should review all of their literature, training and resources </w:t>
      </w:r>
      <w:r w:rsidR="00946DA7">
        <w:rPr>
          <w:rFonts w:asciiTheme="minorHAnsi" w:eastAsia="Arial" w:hAnsiTheme="minorHAnsi" w:cstheme="minorHAnsi"/>
          <w:sz w:val="22"/>
          <w:szCs w:val="22"/>
        </w:rPr>
        <w:t>in relation to domestic abuse and sexual violence</w:t>
      </w:r>
      <w:r w:rsidRPr="00C835C4">
        <w:rPr>
          <w:rFonts w:asciiTheme="minorHAnsi" w:eastAsia="Arial" w:hAnsiTheme="minorHAnsi" w:cstheme="minorHAnsi"/>
          <w:sz w:val="22"/>
          <w:szCs w:val="22"/>
        </w:rPr>
        <w:t xml:space="preserve"> to ensure that accessible information on coercive and controlling behaviour and stalking is included.</w:t>
      </w:r>
    </w:p>
    <w:p w14:paraId="7F7EDE4C" w14:textId="77777777" w:rsidR="008101E9" w:rsidRPr="00C835C4" w:rsidRDefault="008101E9" w:rsidP="008101E9">
      <w:pPr>
        <w:pStyle w:val="ListParagraph"/>
        <w:jc w:val="both"/>
        <w:rPr>
          <w:rFonts w:asciiTheme="minorHAnsi" w:eastAsia="Arial" w:hAnsiTheme="minorHAnsi" w:cstheme="minorHAnsi"/>
          <w:sz w:val="22"/>
          <w:szCs w:val="22"/>
        </w:rPr>
      </w:pPr>
    </w:p>
    <w:p w14:paraId="412303BE" w14:textId="77777777" w:rsidR="008101E9" w:rsidRPr="00C835C4" w:rsidRDefault="001427E3" w:rsidP="008101E9">
      <w:pPr>
        <w:pStyle w:val="ListParagraph"/>
        <w:numPr>
          <w:ilvl w:val="0"/>
          <w:numId w:val="7"/>
        </w:numPr>
        <w:jc w:val="both"/>
        <w:rPr>
          <w:rFonts w:asciiTheme="minorHAnsi" w:eastAsia="Arial" w:hAnsiTheme="minorHAnsi" w:cstheme="minorHAnsi"/>
          <w:sz w:val="22"/>
          <w:szCs w:val="22"/>
        </w:rPr>
      </w:pPr>
      <w:r w:rsidRPr="00C835C4">
        <w:rPr>
          <w:rFonts w:asciiTheme="minorHAnsi" w:eastAsia="Arial" w:hAnsiTheme="minorHAnsi" w:cstheme="minorHAnsi"/>
          <w:sz w:val="22"/>
          <w:szCs w:val="22"/>
        </w:rPr>
        <w:t>Torbay Community Safety Partnership should consider methods of raising public and practitioner awareness of coercive and controlling behaviours and stalking and the Serious Crime Act 2015.</w:t>
      </w:r>
    </w:p>
    <w:p w14:paraId="77536CDB" w14:textId="77777777" w:rsidR="008101E9" w:rsidRPr="00C835C4" w:rsidRDefault="008101E9" w:rsidP="008101E9">
      <w:pPr>
        <w:jc w:val="both"/>
        <w:rPr>
          <w:rFonts w:eastAsia="Arial" w:cstheme="minorHAnsi"/>
        </w:rPr>
      </w:pPr>
    </w:p>
    <w:p w14:paraId="56840FC8" w14:textId="77777777" w:rsidR="001427E3" w:rsidRPr="00C835C4" w:rsidRDefault="001427E3" w:rsidP="008101E9">
      <w:pPr>
        <w:pStyle w:val="ListParagraph"/>
        <w:numPr>
          <w:ilvl w:val="0"/>
          <w:numId w:val="7"/>
        </w:numPr>
        <w:jc w:val="both"/>
        <w:rPr>
          <w:rFonts w:asciiTheme="minorHAnsi" w:eastAsia="Arial" w:hAnsiTheme="minorHAnsi" w:cstheme="minorHAnsi"/>
          <w:sz w:val="22"/>
          <w:szCs w:val="22"/>
        </w:rPr>
      </w:pPr>
      <w:r w:rsidRPr="00C835C4">
        <w:rPr>
          <w:rFonts w:asciiTheme="minorHAnsi" w:eastAsia="Arial" w:hAnsiTheme="minorHAnsi" w:cstheme="minorHAnsi"/>
          <w:sz w:val="22"/>
          <w:szCs w:val="22"/>
        </w:rPr>
        <w:t>Torbay Community Safety Partnership should consider developing a ‘minimum standard’ for all public facing campaigns that utilises public space and community resources to promote materials and key messages.  This could include as examples, places of worship, community centres, entertainment venues, local businesses. Targeted use of social media has also been demonstrated to have a positive impact.</w:t>
      </w:r>
    </w:p>
    <w:p w14:paraId="235E602C" w14:textId="77777777" w:rsidR="008101E9" w:rsidRPr="00C835C4" w:rsidRDefault="008101E9" w:rsidP="008101E9">
      <w:pPr>
        <w:jc w:val="both"/>
        <w:rPr>
          <w:rFonts w:eastAsia="Arial" w:cstheme="minorHAnsi"/>
        </w:rPr>
      </w:pPr>
    </w:p>
    <w:p w14:paraId="769C3CC4" w14:textId="434FB734" w:rsidR="001427E3" w:rsidRPr="00C835C4" w:rsidRDefault="001427E3" w:rsidP="008101E9">
      <w:pPr>
        <w:pStyle w:val="ListParagraph"/>
        <w:numPr>
          <w:ilvl w:val="0"/>
          <w:numId w:val="7"/>
        </w:numPr>
        <w:jc w:val="both"/>
        <w:rPr>
          <w:rFonts w:asciiTheme="minorHAnsi" w:eastAsia="Arial" w:hAnsiTheme="minorHAnsi" w:cstheme="minorHAnsi"/>
          <w:sz w:val="22"/>
          <w:szCs w:val="22"/>
        </w:rPr>
      </w:pPr>
      <w:r w:rsidRPr="00C835C4">
        <w:rPr>
          <w:rFonts w:asciiTheme="minorHAnsi" w:eastAsia="Arial" w:hAnsiTheme="minorHAnsi" w:cstheme="minorHAnsi"/>
          <w:sz w:val="22"/>
          <w:szCs w:val="22"/>
        </w:rPr>
        <w:t xml:space="preserve">Torbay Community Safety Partnership should ensure that any resources that are developed </w:t>
      </w:r>
      <w:r w:rsidR="00946DA7">
        <w:rPr>
          <w:rFonts w:asciiTheme="minorHAnsi" w:eastAsia="Arial" w:hAnsiTheme="minorHAnsi" w:cstheme="minorHAnsi"/>
          <w:sz w:val="22"/>
          <w:szCs w:val="22"/>
        </w:rPr>
        <w:t>in relation to domestic abuse and sexual violence</w:t>
      </w:r>
      <w:r w:rsidRPr="00C835C4">
        <w:rPr>
          <w:rFonts w:asciiTheme="minorHAnsi" w:eastAsia="Arial" w:hAnsiTheme="minorHAnsi" w:cstheme="minorHAnsi"/>
          <w:sz w:val="22"/>
          <w:szCs w:val="22"/>
        </w:rPr>
        <w:t>, are available in a range of languages specific to their local community profile.</w:t>
      </w:r>
    </w:p>
    <w:p w14:paraId="62D421AA" w14:textId="77777777" w:rsidR="008101E9" w:rsidRPr="00C835C4" w:rsidRDefault="008101E9" w:rsidP="008101E9">
      <w:pPr>
        <w:jc w:val="both"/>
        <w:rPr>
          <w:rFonts w:eastAsia="Arial" w:cstheme="minorHAnsi"/>
        </w:rPr>
      </w:pPr>
    </w:p>
    <w:p w14:paraId="7F1C5756" w14:textId="77777777" w:rsidR="001427E3" w:rsidRPr="00C835C4" w:rsidRDefault="001427E3" w:rsidP="008101E9">
      <w:pPr>
        <w:pStyle w:val="ListParagraph"/>
        <w:numPr>
          <w:ilvl w:val="0"/>
          <w:numId w:val="7"/>
        </w:numPr>
        <w:jc w:val="both"/>
        <w:rPr>
          <w:rFonts w:asciiTheme="minorHAnsi" w:eastAsia="Arial" w:hAnsiTheme="minorHAnsi" w:cstheme="minorHAnsi"/>
          <w:sz w:val="22"/>
          <w:szCs w:val="22"/>
        </w:rPr>
      </w:pPr>
      <w:r w:rsidRPr="00C835C4">
        <w:rPr>
          <w:rFonts w:asciiTheme="minorHAnsi" w:eastAsia="Arial" w:hAnsiTheme="minorHAnsi" w:cstheme="minorHAnsi"/>
          <w:sz w:val="22"/>
          <w:szCs w:val="22"/>
        </w:rPr>
        <w:t>Torbay Community Safety Partnership should seek assurance that Health organisations are compliant with NICE Guidance PH50 and Quality Standard [QS116]</w:t>
      </w:r>
    </w:p>
    <w:p w14:paraId="7D4F839C" w14:textId="77777777" w:rsidR="008101E9" w:rsidRPr="00C835C4" w:rsidRDefault="008101E9" w:rsidP="008101E9">
      <w:pPr>
        <w:jc w:val="both"/>
        <w:rPr>
          <w:rFonts w:eastAsia="Arial" w:cstheme="minorHAnsi"/>
        </w:rPr>
      </w:pPr>
    </w:p>
    <w:p w14:paraId="67E06D3B" w14:textId="0CA451B1" w:rsidR="008B29BA" w:rsidRPr="00946DA7" w:rsidRDefault="001427E3" w:rsidP="00946DA7">
      <w:pPr>
        <w:pStyle w:val="ListParagraph"/>
        <w:numPr>
          <w:ilvl w:val="0"/>
          <w:numId w:val="7"/>
        </w:numPr>
        <w:jc w:val="both"/>
        <w:rPr>
          <w:rFonts w:asciiTheme="minorHAnsi" w:eastAsia="Arial" w:hAnsiTheme="minorHAnsi" w:cstheme="minorHAnsi"/>
          <w:sz w:val="22"/>
          <w:szCs w:val="22"/>
        </w:rPr>
      </w:pPr>
      <w:r w:rsidRPr="00C835C4">
        <w:rPr>
          <w:rFonts w:asciiTheme="minorHAnsi" w:eastAsia="Arial" w:hAnsiTheme="minorHAnsi" w:cstheme="minorHAnsi"/>
          <w:sz w:val="22"/>
          <w:szCs w:val="22"/>
        </w:rPr>
        <w:t>Torbay Community Safety Partnership should continue to build relationships with local business networks to raise awareness of safeguarding concerns and encourage use of campaigns such as White Ribbon and the toolkit developed by Business in the Community and Public Health England.</w:t>
      </w:r>
    </w:p>
    <w:sectPr w:rsidR="008B29BA" w:rsidRPr="00946DA7">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634A" w14:textId="77777777" w:rsidR="00476F95" w:rsidRDefault="00476F95" w:rsidP="00F61402">
      <w:pPr>
        <w:spacing w:after="0" w:line="240" w:lineRule="auto"/>
      </w:pPr>
      <w:r>
        <w:separator/>
      </w:r>
    </w:p>
  </w:endnote>
  <w:endnote w:type="continuationSeparator" w:id="0">
    <w:p w14:paraId="050B9F70" w14:textId="77777777" w:rsidR="00476F95" w:rsidRDefault="00476F95" w:rsidP="00F6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056317"/>
      <w:docPartObj>
        <w:docPartGallery w:val="Page Numbers (Bottom of Page)"/>
        <w:docPartUnique/>
      </w:docPartObj>
    </w:sdtPr>
    <w:sdtEndPr/>
    <w:sdtContent>
      <w:sdt>
        <w:sdtPr>
          <w:id w:val="1728636285"/>
          <w:docPartObj>
            <w:docPartGallery w:val="Page Numbers (Top of Page)"/>
            <w:docPartUnique/>
          </w:docPartObj>
        </w:sdtPr>
        <w:sdtEndPr/>
        <w:sdtContent>
          <w:p w14:paraId="05C9ABD1" w14:textId="77777777" w:rsidR="005F13A3" w:rsidRDefault="005F13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100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100A">
              <w:rPr>
                <w:b/>
                <w:bCs/>
                <w:noProof/>
              </w:rPr>
              <w:t>9</w:t>
            </w:r>
            <w:r>
              <w:rPr>
                <w:b/>
                <w:bCs/>
                <w:sz w:val="24"/>
                <w:szCs w:val="24"/>
              </w:rPr>
              <w:fldChar w:fldCharType="end"/>
            </w:r>
          </w:p>
        </w:sdtContent>
      </w:sdt>
    </w:sdtContent>
  </w:sdt>
  <w:p w14:paraId="24D12AB3" w14:textId="77777777" w:rsidR="00F61402" w:rsidRDefault="00F61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3B410" w14:textId="77777777" w:rsidR="00476F95" w:rsidRDefault="00476F95" w:rsidP="00F61402">
      <w:pPr>
        <w:spacing w:after="0" w:line="240" w:lineRule="auto"/>
      </w:pPr>
      <w:r>
        <w:separator/>
      </w:r>
    </w:p>
  </w:footnote>
  <w:footnote w:type="continuationSeparator" w:id="0">
    <w:p w14:paraId="15F65A23" w14:textId="77777777" w:rsidR="00476F95" w:rsidRDefault="00476F95" w:rsidP="00F6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3DB5" w14:textId="7B157971" w:rsidR="00F61402" w:rsidRDefault="00F61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F0D3" w14:textId="01E0EE99" w:rsidR="00F61402" w:rsidRDefault="00F61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EB91" w14:textId="4FBC04EB" w:rsidR="00F61402" w:rsidRDefault="00F61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81E8F"/>
    <w:multiLevelType w:val="hybridMultilevel"/>
    <w:tmpl w:val="12EC3F46"/>
    <w:lvl w:ilvl="0" w:tplc="C52CD7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96ACA"/>
    <w:multiLevelType w:val="hybridMultilevel"/>
    <w:tmpl w:val="439E6D02"/>
    <w:lvl w:ilvl="0" w:tplc="73D8B5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D7683"/>
    <w:multiLevelType w:val="hybridMultilevel"/>
    <w:tmpl w:val="83B8B0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00002"/>
    <w:multiLevelType w:val="hybridMultilevel"/>
    <w:tmpl w:val="5AD20226"/>
    <w:lvl w:ilvl="0" w:tplc="17660B6A">
      <w:numFmt w:val="bullet"/>
      <w:lvlText w:val="-"/>
      <w:lvlJc w:val="left"/>
      <w:pPr>
        <w:ind w:left="720" w:hanging="360"/>
        <w:jc w:val="both"/>
      </w:pPr>
      <w:rPr>
        <w:rFonts w:ascii="Arial" w:eastAsia="Arial" w:hAnsi="Arial"/>
        <w:w w:val="100"/>
        <w:sz w:val="20"/>
        <w:szCs w:val="20"/>
        <w:shd w:val="clear" w:color="000000" w:fill="auto"/>
      </w:rPr>
    </w:lvl>
    <w:lvl w:ilvl="1" w:tplc="5DEEC6BE">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1B840100">
      <w:start w:val="1"/>
      <w:numFmt w:val="bullet"/>
      <w:lvlText w:val="§"/>
      <w:lvlJc w:val="left"/>
      <w:pPr>
        <w:ind w:left="2160" w:hanging="360"/>
        <w:jc w:val="both"/>
      </w:pPr>
      <w:rPr>
        <w:rFonts w:ascii="Wingdings" w:eastAsia="Wingdings" w:hAnsi="Wingdings"/>
        <w:w w:val="100"/>
        <w:sz w:val="20"/>
        <w:szCs w:val="20"/>
        <w:shd w:val="clear" w:color="000000" w:fill="auto"/>
      </w:rPr>
    </w:lvl>
    <w:lvl w:ilvl="3" w:tplc="B318228E">
      <w:start w:val="1"/>
      <w:numFmt w:val="bullet"/>
      <w:lvlText w:val="·"/>
      <w:lvlJc w:val="left"/>
      <w:pPr>
        <w:ind w:left="2880" w:hanging="360"/>
        <w:jc w:val="both"/>
      </w:pPr>
      <w:rPr>
        <w:rFonts w:ascii="Symbol" w:eastAsia="Symbol" w:hAnsi="Symbol"/>
        <w:w w:val="100"/>
        <w:sz w:val="20"/>
        <w:szCs w:val="20"/>
        <w:shd w:val="clear" w:color="000000" w:fill="auto"/>
      </w:rPr>
    </w:lvl>
    <w:lvl w:ilvl="4" w:tplc="15E42AC4">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162CF5F8">
      <w:start w:val="1"/>
      <w:numFmt w:val="bullet"/>
      <w:lvlText w:val="§"/>
      <w:lvlJc w:val="left"/>
      <w:pPr>
        <w:ind w:left="4320" w:hanging="360"/>
        <w:jc w:val="both"/>
      </w:pPr>
      <w:rPr>
        <w:rFonts w:ascii="Wingdings" w:eastAsia="Wingdings" w:hAnsi="Wingdings"/>
        <w:w w:val="100"/>
        <w:sz w:val="20"/>
        <w:szCs w:val="20"/>
        <w:shd w:val="clear" w:color="000000" w:fill="auto"/>
      </w:rPr>
    </w:lvl>
    <w:lvl w:ilvl="6" w:tplc="EE10726C">
      <w:start w:val="1"/>
      <w:numFmt w:val="bullet"/>
      <w:lvlText w:val="·"/>
      <w:lvlJc w:val="left"/>
      <w:pPr>
        <w:ind w:left="5040" w:hanging="360"/>
        <w:jc w:val="both"/>
      </w:pPr>
      <w:rPr>
        <w:rFonts w:ascii="Symbol" w:eastAsia="Symbol" w:hAnsi="Symbol"/>
        <w:w w:val="100"/>
        <w:sz w:val="20"/>
        <w:szCs w:val="20"/>
        <w:shd w:val="clear" w:color="000000" w:fill="auto"/>
      </w:rPr>
    </w:lvl>
    <w:lvl w:ilvl="7" w:tplc="1DA2100E">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42843024">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4" w15:restartNumberingAfterBreak="0">
    <w:nsid w:val="44C46317"/>
    <w:multiLevelType w:val="hybridMultilevel"/>
    <w:tmpl w:val="49A24DD8"/>
    <w:lvl w:ilvl="0" w:tplc="EF82E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DD3C9B"/>
    <w:multiLevelType w:val="hybridMultilevel"/>
    <w:tmpl w:val="F5988652"/>
    <w:lvl w:ilvl="0" w:tplc="6EA6350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7090B"/>
    <w:multiLevelType w:val="hybridMultilevel"/>
    <w:tmpl w:val="74AA058A"/>
    <w:lvl w:ilvl="0" w:tplc="08090001">
      <w:start w:val="1"/>
      <w:numFmt w:val="bullet"/>
      <w:lvlText w:val=""/>
      <w:lvlJc w:val="left"/>
      <w:pPr>
        <w:ind w:left="720" w:hanging="360"/>
        <w:jc w:val="both"/>
      </w:pPr>
      <w:rPr>
        <w:rFonts w:ascii="Symbol" w:hAnsi="Symbol" w:hint="default"/>
        <w:w w:val="100"/>
        <w:sz w:val="20"/>
        <w:szCs w:val="20"/>
        <w:shd w:val="clear" w:color="000000" w:fill="auto"/>
      </w:rPr>
    </w:lvl>
    <w:lvl w:ilvl="1" w:tplc="5DEEC6BE">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1B840100">
      <w:start w:val="1"/>
      <w:numFmt w:val="bullet"/>
      <w:lvlText w:val="§"/>
      <w:lvlJc w:val="left"/>
      <w:pPr>
        <w:ind w:left="2160" w:hanging="360"/>
        <w:jc w:val="both"/>
      </w:pPr>
      <w:rPr>
        <w:rFonts w:ascii="Wingdings" w:eastAsia="Wingdings" w:hAnsi="Wingdings"/>
        <w:w w:val="100"/>
        <w:sz w:val="20"/>
        <w:szCs w:val="20"/>
        <w:shd w:val="clear" w:color="000000" w:fill="auto"/>
      </w:rPr>
    </w:lvl>
    <w:lvl w:ilvl="3" w:tplc="B318228E">
      <w:start w:val="1"/>
      <w:numFmt w:val="bullet"/>
      <w:lvlText w:val="·"/>
      <w:lvlJc w:val="left"/>
      <w:pPr>
        <w:ind w:left="2880" w:hanging="360"/>
        <w:jc w:val="both"/>
      </w:pPr>
      <w:rPr>
        <w:rFonts w:ascii="Symbol" w:eastAsia="Symbol" w:hAnsi="Symbol"/>
        <w:w w:val="100"/>
        <w:sz w:val="20"/>
        <w:szCs w:val="20"/>
        <w:shd w:val="clear" w:color="000000" w:fill="auto"/>
      </w:rPr>
    </w:lvl>
    <w:lvl w:ilvl="4" w:tplc="15E42AC4">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162CF5F8">
      <w:start w:val="1"/>
      <w:numFmt w:val="bullet"/>
      <w:lvlText w:val="§"/>
      <w:lvlJc w:val="left"/>
      <w:pPr>
        <w:ind w:left="4320" w:hanging="360"/>
        <w:jc w:val="both"/>
      </w:pPr>
      <w:rPr>
        <w:rFonts w:ascii="Wingdings" w:eastAsia="Wingdings" w:hAnsi="Wingdings"/>
        <w:w w:val="100"/>
        <w:sz w:val="20"/>
        <w:szCs w:val="20"/>
        <w:shd w:val="clear" w:color="000000" w:fill="auto"/>
      </w:rPr>
    </w:lvl>
    <w:lvl w:ilvl="6" w:tplc="EE10726C">
      <w:start w:val="1"/>
      <w:numFmt w:val="bullet"/>
      <w:lvlText w:val="·"/>
      <w:lvlJc w:val="left"/>
      <w:pPr>
        <w:ind w:left="5040" w:hanging="360"/>
        <w:jc w:val="both"/>
      </w:pPr>
      <w:rPr>
        <w:rFonts w:ascii="Symbol" w:eastAsia="Symbol" w:hAnsi="Symbol"/>
        <w:w w:val="100"/>
        <w:sz w:val="20"/>
        <w:szCs w:val="20"/>
        <w:shd w:val="clear" w:color="000000" w:fill="auto"/>
      </w:rPr>
    </w:lvl>
    <w:lvl w:ilvl="7" w:tplc="1DA2100E">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42843024">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7" w15:restartNumberingAfterBreak="0">
    <w:nsid w:val="6B81006F"/>
    <w:multiLevelType w:val="hybridMultilevel"/>
    <w:tmpl w:val="06485B74"/>
    <w:lvl w:ilvl="0" w:tplc="DDC8E1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153CAD"/>
    <w:multiLevelType w:val="hybridMultilevel"/>
    <w:tmpl w:val="0E46DD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623442">
    <w:abstractNumId w:val="3"/>
  </w:num>
  <w:num w:numId="2" w16cid:durableId="1269434905">
    <w:abstractNumId w:val="6"/>
  </w:num>
  <w:num w:numId="3" w16cid:durableId="1140003041">
    <w:abstractNumId w:val="8"/>
  </w:num>
  <w:num w:numId="4" w16cid:durableId="843908205">
    <w:abstractNumId w:val="1"/>
  </w:num>
  <w:num w:numId="5" w16cid:durableId="1449199542">
    <w:abstractNumId w:val="0"/>
  </w:num>
  <w:num w:numId="6" w16cid:durableId="1540555182">
    <w:abstractNumId w:val="4"/>
  </w:num>
  <w:num w:numId="7" w16cid:durableId="1233277296">
    <w:abstractNumId w:val="2"/>
  </w:num>
  <w:num w:numId="8" w16cid:durableId="1368918089">
    <w:abstractNumId w:val="5"/>
  </w:num>
  <w:num w:numId="9" w16cid:durableId="1255241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D9"/>
    <w:rsid w:val="000001D9"/>
    <w:rsid w:val="000473D4"/>
    <w:rsid w:val="00064ED3"/>
    <w:rsid w:val="00076A35"/>
    <w:rsid w:val="00097E25"/>
    <w:rsid w:val="000D50E1"/>
    <w:rsid w:val="000D7813"/>
    <w:rsid w:val="000F6494"/>
    <w:rsid w:val="000F72D1"/>
    <w:rsid w:val="00113A99"/>
    <w:rsid w:val="00115651"/>
    <w:rsid w:val="001427E3"/>
    <w:rsid w:val="00175E89"/>
    <w:rsid w:val="00186042"/>
    <w:rsid w:val="001912D0"/>
    <w:rsid w:val="002066A2"/>
    <w:rsid w:val="00261CB0"/>
    <w:rsid w:val="002632EC"/>
    <w:rsid w:val="002A17D3"/>
    <w:rsid w:val="002A1EAF"/>
    <w:rsid w:val="002E25B2"/>
    <w:rsid w:val="002F08EC"/>
    <w:rsid w:val="003014A4"/>
    <w:rsid w:val="003040AF"/>
    <w:rsid w:val="00305D49"/>
    <w:rsid w:val="003319ED"/>
    <w:rsid w:val="003914E5"/>
    <w:rsid w:val="003A41CF"/>
    <w:rsid w:val="003E5A20"/>
    <w:rsid w:val="003F65A5"/>
    <w:rsid w:val="004671D2"/>
    <w:rsid w:val="00476F95"/>
    <w:rsid w:val="00491661"/>
    <w:rsid w:val="004B14B6"/>
    <w:rsid w:val="004E00CE"/>
    <w:rsid w:val="005164FE"/>
    <w:rsid w:val="005176C8"/>
    <w:rsid w:val="00520FB6"/>
    <w:rsid w:val="00541AAE"/>
    <w:rsid w:val="00564E3A"/>
    <w:rsid w:val="00576B17"/>
    <w:rsid w:val="00586D31"/>
    <w:rsid w:val="005A423C"/>
    <w:rsid w:val="005B6782"/>
    <w:rsid w:val="005B682A"/>
    <w:rsid w:val="005B75D5"/>
    <w:rsid w:val="005E4A9C"/>
    <w:rsid w:val="005F13A3"/>
    <w:rsid w:val="006327D4"/>
    <w:rsid w:val="00633973"/>
    <w:rsid w:val="0067100A"/>
    <w:rsid w:val="006D3C97"/>
    <w:rsid w:val="006F7210"/>
    <w:rsid w:val="00700909"/>
    <w:rsid w:val="00707613"/>
    <w:rsid w:val="0071148C"/>
    <w:rsid w:val="00714DCF"/>
    <w:rsid w:val="007502E1"/>
    <w:rsid w:val="007557F9"/>
    <w:rsid w:val="007E38C7"/>
    <w:rsid w:val="007E653E"/>
    <w:rsid w:val="00802888"/>
    <w:rsid w:val="00803A34"/>
    <w:rsid w:val="008101E9"/>
    <w:rsid w:val="008107D4"/>
    <w:rsid w:val="0081194E"/>
    <w:rsid w:val="00820E9D"/>
    <w:rsid w:val="0084091A"/>
    <w:rsid w:val="008705CE"/>
    <w:rsid w:val="00872326"/>
    <w:rsid w:val="00877812"/>
    <w:rsid w:val="00881773"/>
    <w:rsid w:val="008859D5"/>
    <w:rsid w:val="008865CC"/>
    <w:rsid w:val="008B29BA"/>
    <w:rsid w:val="008F34BE"/>
    <w:rsid w:val="00904EB1"/>
    <w:rsid w:val="009055CE"/>
    <w:rsid w:val="00911812"/>
    <w:rsid w:val="0091779B"/>
    <w:rsid w:val="009356AB"/>
    <w:rsid w:val="00946DA7"/>
    <w:rsid w:val="00960723"/>
    <w:rsid w:val="009A4796"/>
    <w:rsid w:val="009B7B73"/>
    <w:rsid w:val="009C78BC"/>
    <w:rsid w:val="009D6751"/>
    <w:rsid w:val="00A10924"/>
    <w:rsid w:val="00A46C66"/>
    <w:rsid w:val="00A4738B"/>
    <w:rsid w:val="00A76E8D"/>
    <w:rsid w:val="00AA7686"/>
    <w:rsid w:val="00AC5833"/>
    <w:rsid w:val="00AF160F"/>
    <w:rsid w:val="00B05309"/>
    <w:rsid w:val="00B24DE2"/>
    <w:rsid w:val="00B31E9A"/>
    <w:rsid w:val="00B34E10"/>
    <w:rsid w:val="00B74B19"/>
    <w:rsid w:val="00BE4952"/>
    <w:rsid w:val="00C118CA"/>
    <w:rsid w:val="00C41D35"/>
    <w:rsid w:val="00C575AF"/>
    <w:rsid w:val="00C835C4"/>
    <w:rsid w:val="00CB58C4"/>
    <w:rsid w:val="00CD6966"/>
    <w:rsid w:val="00D06F7A"/>
    <w:rsid w:val="00D61543"/>
    <w:rsid w:val="00D67317"/>
    <w:rsid w:val="00DB6A3D"/>
    <w:rsid w:val="00DD5C71"/>
    <w:rsid w:val="00E10403"/>
    <w:rsid w:val="00E1516C"/>
    <w:rsid w:val="00E3267D"/>
    <w:rsid w:val="00E364E9"/>
    <w:rsid w:val="00E4227D"/>
    <w:rsid w:val="00E97397"/>
    <w:rsid w:val="00EF3106"/>
    <w:rsid w:val="00F008DF"/>
    <w:rsid w:val="00F552EF"/>
    <w:rsid w:val="00F61402"/>
    <w:rsid w:val="00FB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125C"/>
  <w15:chartTrackingRefBased/>
  <w15:docId w15:val="{225506AC-8404-4DD0-97C7-41B70D57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402"/>
  </w:style>
  <w:style w:type="paragraph" w:styleId="Footer">
    <w:name w:val="footer"/>
    <w:basedOn w:val="Normal"/>
    <w:link w:val="FooterChar"/>
    <w:uiPriority w:val="99"/>
    <w:unhideWhenUsed/>
    <w:rsid w:val="00F6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402"/>
  </w:style>
  <w:style w:type="table" w:styleId="TableGrid">
    <w:name w:val="Table Grid"/>
    <w:basedOn w:val="TableNormal"/>
    <w:uiPriority w:val="38"/>
    <w:rsid w:val="00CD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26"/>
    <w:qFormat/>
    <w:rsid w:val="004E00CE"/>
    <w:pPr>
      <w:spacing w:after="0" w:line="240" w:lineRule="auto"/>
      <w:ind w:left="720"/>
    </w:pPr>
    <w:rPr>
      <w:rFonts w:ascii="Cambria" w:eastAsia="Times New Roman" w:hAnsi="Cambria" w:cs="Times New Roman"/>
      <w:sz w:val="24"/>
      <w:szCs w:val="24"/>
      <w:lang w:eastAsia="en-GB"/>
    </w:rPr>
  </w:style>
  <w:style w:type="table" w:customStyle="1" w:styleId="TableGrid1">
    <w:name w:val="Table Grid1"/>
    <w:basedOn w:val="TableNormal"/>
    <w:next w:val="TableGrid"/>
    <w:uiPriority w:val="38"/>
    <w:rsid w:val="00115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2" ma:contentTypeDescription="Create a new document." ma:contentTypeScope="" ma:versionID="2e5ba7c946dea1410658a314b41f330b">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aea1e13a08246185223c12c3d70a9a99"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866A0-518D-4AFD-A645-04272FE6E1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2ACBD0-0BF7-44A3-8C30-8ECB92B06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E7452-9A7B-46C9-8C1F-0CA6DC38A525}">
  <ds:schemaRefs>
    <ds:schemaRef ds:uri="http://schemas.openxmlformats.org/officeDocument/2006/bibliography"/>
  </ds:schemaRefs>
</ds:datastoreItem>
</file>

<file path=customXml/itemProps4.xml><?xml version="1.0" encoding="utf-8"?>
<ds:datastoreItem xmlns:ds="http://schemas.openxmlformats.org/officeDocument/2006/customXml" ds:itemID="{90C778C9-4CED-4F61-B65E-F2B91FBD1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Mcgeough, Victoria</dc:creator>
  <cp:keywords/>
  <dc:description/>
  <cp:lastModifiedBy>Mcgeough, Victoria</cp:lastModifiedBy>
  <cp:revision>2</cp:revision>
  <cp:lastPrinted>2022-03-24T14:39:00Z</cp:lastPrinted>
  <dcterms:created xsi:type="dcterms:W3CDTF">2024-10-17T13:56:00Z</dcterms:created>
  <dcterms:modified xsi:type="dcterms:W3CDTF">2024-10-17T13:56:00Z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85600</vt:r8>
  </property>
</Properties>
</file>